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b/>
        </w:rPr>
      </w:pPr>
      <w:bookmarkStart w:id="0" w:name="_Hlk114691757"/>
      <w:bookmarkEnd w:id="0"/>
      <w:bookmarkStart w:id="1" w:name="OLE_LINK34"/>
      <w:bookmarkStart w:id="2" w:name="OLE_LINK13"/>
      <w:bookmarkStart w:id="3" w:name="OLE_LINK24"/>
      <w:bookmarkStart w:id="4" w:name="OLE_LINK12"/>
      <w:bookmarkStart w:id="5" w:name="OLE_LINK33"/>
      <w:r>
        <w:rPr>
          <w:b/>
        </w:rPr>
        <w:t xml:space="preserve">3GPP TSG RAN WG1 #116                                          </w:t>
      </w:r>
      <w:r>
        <w:rPr>
          <w:rFonts w:hint="eastAsia"/>
          <w:b/>
        </w:rPr>
        <w:t xml:space="preserve"> </w:t>
      </w:r>
      <w:r>
        <w:rPr>
          <w:b/>
        </w:rPr>
        <w:t xml:space="preserve"> </w:t>
      </w:r>
      <w:r>
        <w:rPr>
          <w:rFonts w:hint="eastAsia"/>
          <w:b/>
        </w:rPr>
        <w:t>R1-2</w:t>
      </w:r>
      <w:r>
        <w:rPr>
          <w:b/>
        </w:rPr>
        <w:t>401063</w:t>
      </w:r>
    </w:p>
    <w:p>
      <w:pPr>
        <w:tabs>
          <w:tab w:val="center" w:pos="4536"/>
          <w:tab w:val="right" w:pos="8280"/>
          <w:tab w:val="right" w:pos="9639"/>
        </w:tabs>
        <w:snapToGrid w:val="0"/>
        <w:ind w:left="482" w:right="2" w:hanging="482" w:hangingChars="200"/>
        <w:jc w:val="both"/>
        <w:rPr>
          <w:b/>
        </w:rPr>
      </w:pPr>
      <w:r>
        <w:rPr>
          <w:rFonts w:hint="eastAsia"/>
          <w:b/>
          <w:lang w:bidi="ar"/>
        </w:rPr>
        <w:t>Athens</w:t>
      </w:r>
      <w:r>
        <w:rPr>
          <w:rFonts w:eastAsia="Malgun Gothic"/>
          <w:b/>
          <w:lang w:eastAsia="en-US" w:bidi="ar"/>
        </w:rPr>
        <w:t xml:space="preserve">, </w:t>
      </w:r>
      <w:r>
        <w:rPr>
          <w:rFonts w:hint="eastAsia"/>
          <w:b/>
          <w:lang w:bidi="ar"/>
        </w:rPr>
        <w:t>Greece</w:t>
      </w:r>
      <w:r>
        <w:rPr>
          <w:rFonts w:eastAsia="Malgun Gothic"/>
          <w:b/>
          <w:lang w:eastAsia="en-US" w:bidi="ar"/>
        </w:rPr>
        <w:t xml:space="preserve">, </w:t>
      </w:r>
      <w:r>
        <w:rPr>
          <w:rFonts w:hint="eastAsia"/>
          <w:b/>
          <w:lang w:bidi="ar"/>
        </w:rPr>
        <w:t>February 26</w:t>
      </w:r>
      <w:r>
        <w:rPr>
          <w:rFonts w:eastAsia="Malgun Gothic"/>
          <w:b/>
          <w:vertAlign w:val="superscript"/>
          <w:lang w:eastAsia="en-US" w:bidi="ar"/>
        </w:rPr>
        <w:t>th</w:t>
      </w:r>
      <w:r>
        <w:rPr>
          <w:rFonts w:eastAsia="Malgun Gothic"/>
          <w:b/>
          <w:lang w:eastAsia="en-US" w:bidi="ar"/>
        </w:rPr>
        <w:t xml:space="preserve"> – </w:t>
      </w:r>
      <w:r>
        <w:rPr>
          <w:rFonts w:hint="eastAsia"/>
          <w:b/>
          <w:lang w:bidi="ar"/>
        </w:rPr>
        <w:t>March 1</w:t>
      </w:r>
      <w:r>
        <w:rPr>
          <w:rFonts w:hint="eastAsia"/>
          <w:b/>
          <w:vertAlign w:val="superscript"/>
          <w:lang w:bidi="ar"/>
        </w:rPr>
        <w:t>st</w:t>
      </w:r>
      <w:r>
        <w:rPr>
          <w:rFonts w:eastAsia="Malgun Gothic"/>
          <w:b/>
          <w:lang w:eastAsia="en-US" w:bidi="ar"/>
        </w:rPr>
        <w:t>, 202</w:t>
      </w:r>
      <w:r>
        <w:rPr>
          <w:rFonts w:hint="eastAsia"/>
          <w:b/>
          <w:lang w:bidi="ar"/>
        </w:rPr>
        <w:t>4</w:t>
      </w:r>
    </w:p>
    <w:p>
      <w:pPr>
        <w:tabs>
          <w:tab w:val="center" w:pos="4536"/>
          <w:tab w:val="right" w:pos="8280"/>
          <w:tab w:val="right" w:pos="9639"/>
        </w:tabs>
        <w:snapToGrid w:val="0"/>
        <w:ind w:left="482" w:right="2" w:hanging="482" w:hangingChars="200"/>
        <w:jc w:val="both"/>
        <w:rPr>
          <w:b/>
        </w:rPr>
      </w:pPr>
    </w:p>
    <w:p>
      <w:pPr>
        <w:pBdr>
          <w:bottom w:val="single" w:color="auto" w:sz="6" w:space="1"/>
        </w:pBdr>
        <w:snapToGrid w:val="0"/>
        <w:ind w:left="1797" w:hanging="1797"/>
        <w:jc w:val="both"/>
        <w:rPr>
          <w:b/>
        </w:rPr>
      </w:pPr>
      <w:r>
        <w:rPr>
          <w:b/>
        </w:rPr>
        <w:t>Source:</w:t>
      </w:r>
      <w:r>
        <w:rPr>
          <w:b/>
        </w:rPr>
        <w:tab/>
      </w:r>
      <w:r>
        <w:rPr>
          <w:b/>
        </w:rPr>
        <w:t>ZTE</w:t>
      </w:r>
      <w:r>
        <w:rPr>
          <w:rFonts w:hint="eastAsia"/>
          <w:b/>
          <w:lang w:val="en-US" w:eastAsia="zh-CN"/>
        </w:rPr>
        <w:t xml:space="preserve"> </w:t>
      </w:r>
      <w:bookmarkStart w:id="9" w:name="_GoBack"/>
      <w:bookmarkEnd w:id="9"/>
      <w:r>
        <w:rPr>
          <w:rFonts w:hint="eastAsia"/>
          <w:b/>
        </w:rPr>
        <w:t>Corporation</w:t>
      </w:r>
    </w:p>
    <w:p>
      <w:pPr>
        <w:pBdr>
          <w:bottom w:val="single" w:color="auto" w:sz="6" w:space="1"/>
        </w:pBdr>
        <w:snapToGrid w:val="0"/>
        <w:ind w:left="1797" w:hanging="1797"/>
        <w:jc w:val="both"/>
        <w:rPr>
          <w:b/>
        </w:rPr>
      </w:pPr>
      <w:r>
        <w:rPr>
          <w:b/>
        </w:rPr>
        <w:t>Title:</w:t>
      </w:r>
      <w:r>
        <w:rPr>
          <w:b/>
        </w:rPr>
        <w:tab/>
      </w:r>
      <w:r>
        <w:rPr>
          <w:b/>
        </w:rPr>
        <w:t>Discussion on ISAC deployment scenarios</w:t>
      </w:r>
    </w:p>
    <w:p>
      <w:pPr>
        <w:pBdr>
          <w:bottom w:val="single" w:color="auto" w:sz="6" w:space="1"/>
        </w:pBdr>
        <w:snapToGrid w:val="0"/>
        <w:ind w:left="1797" w:hanging="1797"/>
        <w:jc w:val="both"/>
        <w:rPr>
          <w:b/>
        </w:rPr>
      </w:pPr>
      <w:r>
        <w:rPr>
          <w:b/>
        </w:rPr>
        <w:t>Agenda item:</w:t>
      </w:r>
      <w:r>
        <w:rPr>
          <w:b/>
        </w:rPr>
        <w:tab/>
      </w:r>
      <w:r>
        <w:rPr>
          <w:b/>
        </w:rPr>
        <w:t>9.7.1</w:t>
      </w:r>
    </w:p>
    <w:p>
      <w:pPr>
        <w:pBdr>
          <w:bottom w:val="single" w:color="auto" w:sz="6" w:space="1"/>
        </w:pBdr>
        <w:snapToGrid w:val="0"/>
        <w:ind w:left="1797" w:hanging="1797"/>
        <w:jc w:val="both"/>
        <w:rPr>
          <w:b/>
        </w:rPr>
      </w:pPr>
      <w:r>
        <w:rPr>
          <w:b/>
        </w:rPr>
        <w:t>Document for:</w:t>
      </w:r>
      <w:r>
        <w:rPr>
          <w:b/>
        </w:rPr>
        <w:tab/>
      </w:r>
      <w:r>
        <w:rPr>
          <w:b/>
        </w:rPr>
        <w:t>Discussion and Decision</w:t>
      </w:r>
    </w:p>
    <w:bookmarkEnd w:id="1"/>
    <w:bookmarkEnd w:id="2"/>
    <w:bookmarkEnd w:id="3"/>
    <w:bookmarkEnd w:id="4"/>
    <w:bookmarkEnd w:id="5"/>
    <w:p>
      <w:pPr>
        <w:pStyle w:val="2"/>
        <w:snapToGrid w:val="0"/>
        <w:spacing w:before="120" w:after="180" w:afterLines="50"/>
        <w:ind w:left="431" w:hanging="431"/>
        <w:jc w:val="both"/>
        <w:rPr>
          <w:sz w:val="28"/>
          <w:lang w:val="en-US"/>
        </w:rPr>
      </w:pPr>
      <w:bookmarkStart w:id="6" w:name="OLE_LINK1"/>
      <w:r>
        <w:rPr>
          <w:sz w:val="28"/>
          <w:lang w:val="en-US"/>
        </w:rPr>
        <w:t>Introduction</w:t>
      </w:r>
    </w:p>
    <w:p>
      <w:pPr>
        <w:snapToGrid w:val="0"/>
        <w:spacing w:before="180" w:beforeLines="50" w:after="180" w:afterLines="50"/>
        <w:jc w:val="both"/>
        <w:rPr>
          <w:iCs/>
          <w:sz w:val="20"/>
          <w:szCs w:val="20"/>
        </w:rPr>
      </w:pPr>
      <w:r>
        <w:rPr>
          <w:rFonts w:hint="eastAsia"/>
          <w:iCs/>
          <w:sz w:val="20"/>
          <w:szCs w:val="20"/>
        </w:rPr>
        <w:t>I</w:t>
      </w:r>
      <w:r>
        <w:rPr>
          <w:iCs/>
          <w:sz w:val="20"/>
          <w:szCs w:val="20"/>
        </w:rPr>
        <w:t>n RAN#102 meeting, the following SID [1] on channel modelling for Integrated Sensing And Communication (ISAC) was agreed: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rPr>
                <w:bCs/>
                <w:sz w:val="20"/>
              </w:rPr>
            </w:pPr>
            <w:r>
              <w:rPr>
                <w:bCs/>
                <w:sz w:val="20"/>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pPr>
              <w:numPr>
                <w:ilvl w:val="0"/>
                <w:numId w:val="3"/>
              </w:numPr>
              <w:overflowPunct w:val="0"/>
              <w:autoSpaceDE w:val="0"/>
              <w:autoSpaceDN w:val="0"/>
              <w:adjustRightInd w:val="0"/>
              <w:snapToGrid w:val="0"/>
              <w:textAlignment w:val="baseline"/>
              <w:rPr>
                <w:bCs/>
                <w:sz w:val="20"/>
              </w:rPr>
            </w:pPr>
            <w:r>
              <w:rPr>
                <w:bCs/>
                <w:sz w:val="20"/>
              </w:rPr>
              <w:t>UAVs</w:t>
            </w:r>
          </w:p>
          <w:p>
            <w:pPr>
              <w:numPr>
                <w:ilvl w:val="0"/>
                <w:numId w:val="3"/>
              </w:numPr>
              <w:overflowPunct w:val="0"/>
              <w:autoSpaceDE w:val="0"/>
              <w:autoSpaceDN w:val="0"/>
              <w:adjustRightInd w:val="0"/>
              <w:snapToGrid w:val="0"/>
              <w:textAlignment w:val="baseline"/>
              <w:rPr>
                <w:bCs/>
                <w:sz w:val="20"/>
              </w:rPr>
            </w:pPr>
            <w:r>
              <w:rPr>
                <w:bCs/>
                <w:sz w:val="20"/>
              </w:rPr>
              <w:t xml:space="preserve">Humans indoors and outdoors </w:t>
            </w:r>
          </w:p>
          <w:p>
            <w:pPr>
              <w:numPr>
                <w:ilvl w:val="0"/>
                <w:numId w:val="3"/>
              </w:numPr>
              <w:overflowPunct w:val="0"/>
              <w:autoSpaceDE w:val="0"/>
              <w:autoSpaceDN w:val="0"/>
              <w:adjustRightInd w:val="0"/>
              <w:snapToGrid w:val="0"/>
              <w:textAlignment w:val="baseline"/>
              <w:rPr>
                <w:bCs/>
                <w:sz w:val="20"/>
              </w:rPr>
            </w:pPr>
            <w:r>
              <w:rPr>
                <w:bCs/>
                <w:sz w:val="20"/>
              </w:rPr>
              <w:t>Automotive vehicles (at least outdoors)</w:t>
            </w:r>
          </w:p>
          <w:p>
            <w:pPr>
              <w:numPr>
                <w:ilvl w:val="0"/>
                <w:numId w:val="3"/>
              </w:numPr>
              <w:overflowPunct w:val="0"/>
              <w:autoSpaceDE w:val="0"/>
              <w:autoSpaceDN w:val="0"/>
              <w:adjustRightInd w:val="0"/>
              <w:snapToGrid w:val="0"/>
              <w:textAlignment w:val="baseline"/>
              <w:rPr>
                <w:bCs/>
                <w:sz w:val="20"/>
              </w:rPr>
            </w:pPr>
            <w:r>
              <w:rPr>
                <w:bCs/>
                <w:sz w:val="20"/>
              </w:rPr>
              <w:t>Automated guided vehicles (e.g. in indoor factories)</w:t>
            </w:r>
          </w:p>
          <w:p>
            <w:pPr>
              <w:numPr>
                <w:ilvl w:val="0"/>
                <w:numId w:val="3"/>
              </w:numPr>
              <w:overflowPunct w:val="0"/>
              <w:autoSpaceDE w:val="0"/>
              <w:autoSpaceDN w:val="0"/>
              <w:adjustRightInd w:val="0"/>
              <w:snapToGrid w:val="0"/>
              <w:textAlignment w:val="baseline"/>
              <w:rPr>
                <w:bCs/>
                <w:sz w:val="20"/>
              </w:rPr>
            </w:pPr>
            <w:r>
              <w:rPr>
                <w:bCs/>
                <w:sz w:val="20"/>
              </w:rPr>
              <w:t>Objects creating hazards on roads/railways, with a minimum size dependent on frequency</w:t>
            </w:r>
          </w:p>
          <w:p>
            <w:pPr>
              <w:snapToGrid w:val="0"/>
              <w:rPr>
                <w:bCs/>
                <w:sz w:val="20"/>
              </w:rPr>
            </w:pPr>
          </w:p>
          <w:p>
            <w:pPr>
              <w:snapToGrid w:val="0"/>
              <w:rPr>
                <w:bCs/>
                <w:sz w:val="20"/>
              </w:rPr>
            </w:pPr>
            <w:r>
              <w:rPr>
                <w:bCs/>
                <w:sz w:val="20"/>
              </w:rPr>
              <w:t xml:space="preserve">All six sensing modes should be considered (i.e. TRP-TRP bistatic, TRP monostatic, TRP-UE bistatic, UE-TRP bistatic, UE-UE bistatic, UE monostatic). </w:t>
            </w:r>
          </w:p>
          <w:p>
            <w:pPr>
              <w:snapToGrid w:val="0"/>
              <w:rPr>
                <w:bCs/>
                <w:sz w:val="20"/>
              </w:rPr>
            </w:pPr>
          </w:p>
          <w:p>
            <w:pPr>
              <w:snapToGrid w:val="0"/>
              <w:rPr>
                <w:bCs/>
                <w:sz w:val="20"/>
              </w:rPr>
            </w:pPr>
            <w:r>
              <w:rPr>
                <w:bCs/>
                <w:sz w:val="20"/>
              </w:rPr>
              <w:t>Frequencies from 0.5 to 52.6 GHz are the primary focus, with the assumption that the modelling approach should scale to 100 GHz. (If significant problems are identified with scaling above 52.6 GHz, the range above 52.6 GHz can be deprioritized.)</w:t>
            </w:r>
          </w:p>
          <w:p>
            <w:pPr>
              <w:snapToGrid w:val="0"/>
              <w:rPr>
                <w:bCs/>
                <w:sz w:val="20"/>
              </w:rPr>
            </w:pPr>
          </w:p>
          <w:p>
            <w:pPr>
              <w:snapToGrid w:val="0"/>
              <w:rPr>
                <w:bCs/>
                <w:sz w:val="20"/>
              </w:rPr>
            </w:pPr>
            <w:r>
              <w:rPr>
                <w:bCs/>
                <w:sz w:val="20"/>
              </w:rPr>
              <w:t>For the above use cases, sensing modes and frequencies:</w:t>
            </w:r>
          </w:p>
          <w:p>
            <w:pPr>
              <w:numPr>
                <w:ilvl w:val="0"/>
                <w:numId w:val="4"/>
              </w:numPr>
              <w:overflowPunct w:val="0"/>
              <w:autoSpaceDE w:val="0"/>
              <w:autoSpaceDN w:val="0"/>
              <w:adjustRightInd w:val="0"/>
              <w:snapToGrid w:val="0"/>
              <w:textAlignment w:val="baseline"/>
              <w:rPr>
                <w:bCs/>
                <w:sz w:val="20"/>
              </w:rPr>
            </w:pPr>
            <w:r>
              <w:rPr>
                <w:bCs/>
                <w:sz w:val="20"/>
              </w:rPr>
              <w:t>Identify details of the deployment scenarios corresponding to the above use cases.</w:t>
            </w:r>
          </w:p>
          <w:p>
            <w:pPr>
              <w:numPr>
                <w:ilvl w:val="0"/>
                <w:numId w:val="4"/>
              </w:numPr>
              <w:overflowPunct w:val="0"/>
              <w:autoSpaceDE w:val="0"/>
              <w:autoSpaceDN w:val="0"/>
              <w:adjustRightInd w:val="0"/>
              <w:snapToGrid w:val="0"/>
              <w:textAlignment w:val="baseline"/>
              <w:rPr>
                <w:bCs/>
                <w:sz w:val="20"/>
              </w:rPr>
            </w:pPr>
            <w:r>
              <w:rPr>
                <w:bCs/>
                <w:sz w:val="20"/>
              </w:rPr>
              <w:t>Define channel modelling details for sensing using 38.901 as a starting point, and taking into account relevant measurements, including:</w:t>
            </w:r>
          </w:p>
          <w:p>
            <w:pPr>
              <w:numPr>
                <w:ilvl w:val="0"/>
                <w:numId w:val="5"/>
              </w:numPr>
              <w:overflowPunct w:val="0"/>
              <w:autoSpaceDE w:val="0"/>
              <w:autoSpaceDN w:val="0"/>
              <w:adjustRightInd w:val="0"/>
              <w:snapToGrid w:val="0"/>
              <w:textAlignment w:val="baseline"/>
              <w:rPr>
                <w:bCs/>
                <w:sz w:val="20"/>
              </w:rPr>
            </w:pPr>
            <w:r>
              <w:rPr>
                <w:bCs/>
                <w:sz w:val="20"/>
              </w:rPr>
              <w:t>modelling of sensing targets and background environment, including, for example (if needed by the above use cases), radar cross-section (RCS), mobility and clutter/scattering patterns;</w:t>
            </w:r>
          </w:p>
          <w:p>
            <w:pPr>
              <w:numPr>
                <w:ilvl w:val="0"/>
                <w:numId w:val="5"/>
              </w:numPr>
              <w:overflowPunct w:val="0"/>
              <w:autoSpaceDE w:val="0"/>
              <w:autoSpaceDN w:val="0"/>
              <w:adjustRightInd w:val="0"/>
              <w:snapToGrid w:val="0"/>
              <w:textAlignment w:val="baseline"/>
              <w:rPr>
                <w:bCs/>
                <w:sz w:val="20"/>
              </w:rPr>
            </w:pPr>
            <w:r>
              <w:rPr>
                <w:bCs/>
                <w:sz w:val="20"/>
              </w:rPr>
              <w:t>spatial consistency.</w:t>
            </w:r>
          </w:p>
          <w:p>
            <w:pPr>
              <w:snapToGrid w:val="0"/>
              <w:rPr>
                <w:bCs/>
                <w:sz w:val="20"/>
              </w:rPr>
            </w:pPr>
          </w:p>
          <w:p>
            <w:pPr>
              <w:snapToGrid w:val="0"/>
              <w:rPr>
                <w:bCs/>
                <w:sz w:val="20"/>
              </w:rPr>
            </w:pPr>
            <w:r>
              <w:rPr>
                <w:bCs/>
                <w:sz w:val="20"/>
              </w:rPr>
              <w:t>It will be discussed at RAN#105 whether to include additional study beyond channel modelling for ISAC.</w:t>
            </w:r>
          </w:p>
        </w:tc>
      </w:tr>
    </w:tbl>
    <w:p>
      <w:pPr>
        <w:snapToGrid w:val="0"/>
        <w:spacing w:before="180" w:beforeLines="50" w:after="180" w:afterLines="50"/>
        <w:jc w:val="both"/>
        <w:rPr>
          <w:iCs/>
          <w:sz w:val="20"/>
          <w:szCs w:val="20"/>
        </w:rPr>
      </w:pPr>
      <w:r>
        <w:rPr>
          <w:iCs/>
          <w:sz w:val="20"/>
          <w:szCs w:val="20"/>
        </w:rPr>
        <w:t xml:space="preserve">In this contribution, we provide our views </w:t>
      </w:r>
      <w:r>
        <w:rPr>
          <w:rFonts w:hint="eastAsia"/>
          <w:iCs/>
          <w:sz w:val="20"/>
          <w:szCs w:val="20"/>
        </w:rPr>
        <w:t>on</w:t>
      </w:r>
      <w:r>
        <w:rPr>
          <w:iCs/>
          <w:sz w:val="20"/>
          <w:szCs w:val="20"/>
        </w:rPr>
        <w:t xml:space="preserve"> details of the deployment scenarios corresponding to NR wireless sensing use cases.</w:t>
      </w:r>
    </w:p>
    <w:bookmarkEnd w:id="6"/>
    <w:p>
      <w:pPr>
        <w:pStyle w:val="2"/>
        <w:snapToGrid w:val="0"/>
        <w:spacing w:before="120" w:after="180" w:afterLines="50"/>
        <w:ind w:left="431" w:hanging="431"/>
        <w:jc w:val="both"/>
        <w:rPr>
          <w:sz w:val="28"/>
          <w:lang w:val="en-US"/>
        </w:rPr>
      </w:pPr>
      <w:r>
        <w:rPr>
          <w:sz w:val="28"/>
          <w:lang w:val="en-US"/>
        </w:rPr>
        <w:t>Discussion</w:t>
      </w:r>
    </w:p>
    <w:p>
      <w:pPr>
        <w:autoSpaceDE w:val="0"/>
        <w:autoSpaceDN w:val="0"/>
        <w:adjustRightInd w:val="0"/>
        <w:snapToGrid w:val="0"/>
        <w:spacing w:before="180" w:beforeLines="50" w:after="120"/>
        <w:jc w:val="both"/>
        <w:rPr>
          <w:sz w:val="20"/>
        </w:rPr>
      </w:pPr>
      <w:r>
        <w:rPr>
          <w:sz w:val="20"/>
        </w:rPr>
        <w:t xml:space="preserve">As an important potential key technology of 5G-Advanced, integrated sensing and communication (ISAC) has drawn extensive attention. It can provide sensing function in the current 5G communication system. To reduce costs, power consumption, and optimize resource utilization compared to two independent systems, a unified design of communication and sensing functions through signal joint design and/or hardware sharing is important. In other words, the 5G communication system transmits wireless signals to target areas or objects, and analyzes the received reflected or scattering wireless signals to obtain corresponding sensing measurement data, and further provides sensing services to third-party applications. </w:t>
      </w:r>
    </w:p>
    <w:p>
      <w:pPr>
        <w:snapToGrid w:val="0"/>
        <w:spacing w:after="120"/>
        <w:jc w:val="both"/>
        <w:rPr>
          <w:rFonts w:eastAsia="Times New Roman"/>
          <w:sz w:val="20"/>
        </w:rPr>
      </w:pPr>
      <w:r>
        <w:rPr>
          <w:rFonts w:hint="eastAsia" w:eastAsia="Times New Roman"/>
          <w:sz w:val="20"/>
        </w:rPr>
        <w:t xml:space="preserve">The </w:t>
      </w:r>
      <w:r>
        <w:rPr>
          <w:rFonts w:eastAsia="Times New Roman"/>
          <w:sz w:val="20"/>
        </w:rPr>
        <w:t>feasibility study report for ISAC</w:t>
      </w:r>
      <w:r>
        <w:rPr>
          <w:rFonts w:hint="eastAsia" w:eastAsia="Times New Roman"/>
          <w:sz w:val="20"/>
        </w:rPr>
        <w:t xml:space="preserve"> in SA1 contains 32 use cases and the corresponding requirements. </w:t>
      </w:r>
      <w:r>
        <w:rPr>
          <w:rFonts w:hint="eastAsia"/>
          <w:sz w:val="20"/>
        </w:rPr>
        <w:t>A</w:t>
      </w:r>
      <w:r>
        <w:rPr>
          <w:sz w:val="20"/>
        </w:rPr>
        <w:t xml:space="preserve">mong the above use cases, it is agreed that Rel-19 study in RAN side focuses only on the use cases regarding object detection and/or tracking. </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2.1 UAV</w:t>
      </w:r>
    </w:p>
    <w:p>
      <w:pPr>
        <w:numPr>
          <w:ilvl w:val="255"/>
          <w:numId w:val="0"/>
        </w:num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With the continuous expansion of the UAV market, more and more civilian UAVs have entered our lives. In the future cities, a large number of UAVs will be used in industrial inspections, security patrols, transportation, and logistics transportation and other scenarios. </w:t>
      </w:r>
      <w:r>
        <w:rPr>
          <w:iCs/>
          <w:sz w:val="20"/>
          <w:szCs w:val="20"/>
        </w:rPr>
        <w:t>As shown in Figure 2.1-1, UAV illegal flying in restricted area including light rail, airports, government facilities, research institutes</w:t>
      </w:r>
      <w:r>
        <w:rPr>
          <w:rFonts w:hint="eastAsia"/>
          <w:iCs/>
          <w:sz w:val="20"/>
          <w:szCs w:val="20"/>
        </w:rPr>
        <w:t xml:space="preserve">, </w:t>
      </w:r>
      <w:r>
        <w:rPr>
          <w:iCs/>
          <w:sz w:val="20"/>
          <w:szCs w:val="20"/>
        </w:rPr>
        <w:t>high-speed railway stations</w:t>
      </w:r>
      <w:r>
        <w:rPr>
          <w:rFonts w:hint="eastAsia"/>
          <w:iCs/>
          <w:sz w:val="20"/>
          <w:szCs w:val="20"/>
        </w:rPr>
        <w:t>, etc. This kind of sensing for intrusion detection doesn</w:t>
      </w:r>
      <w:r>
        <w:rPr>
          <w:iCs/>
          <w:sz w:val="20"/>
          <w:szCs w:val="20"/>
        </w:rPr>
        <w:t>’</w:t>
      </w:r>
      <w:r>
        <w:rPr>
          <w:rFonts w:hint="eastAsia"/>
          <w:iCs/>
          <w:sz w:val="20"/>
          <w:szCs w:val="20"/>
        </w:rPr>
        <w:t>t require the cooperation of the UAV. That means the UAV may be unaware of the sensing operation. When multiple UAVs appear in the same restricted area, the 5G system can sense presence or proximity of multiple illegal UAVs flyi</w:t>
      </w:r>
      <w:r>
        <w:rPr>
          <w:iCs/>
          <w:sz w:val="20"/>
          <w:szCs w:val="20"/>
        </w:rPr>
        <w:t>ng.</w:t>
      </w:r>
      <w:r>
        <w:rPr>
          <w:rFonts w:hint="eastAsia"/>
          <w:iCs/>
          <w:sz w:val="20"/>
          <w:szCs w:val="20"/>
        </w:rPr>
        <w:t xml:space="preserve"> In addition, U</w:t>
      </w:r>
      <w:r>
        <w:rPr>
          <w:iCs/>
          <w:sz w:val="20"/>
          <w:szCs w:val="20"/>
        </w:rPr>
        <w:t>AV collision avoidance and flight trajectory tracing</w:t>
      </w:r>
      <w:r>
        <w:rPr>
          <w:rFonts w:hint="eastAsia"/>
          <w:iCs/>
          <w:sz w:val="20"/>
          <w:szCs w:val="20"/>
        </w:rPr>
        <w:t xml:space="preserve"> may also be needed for these use cases.  </w:t>
      </w:r>
    </w:p>
    <w:p>
      <w:pPr>
        <w:tabs>
          <w:tab w:val="left" w:pos="0"/>
        </w:tabs>
        <w:autoSpaceDE w:val="0"/>
        <w:autoSpaceDN w:val="0"/>
        <w:adjustRightInd w:val="0"/>
        <w:snapToGrid w:val="0"/>
        <w:spacing w:before="180" w:beforeLines="50" w:after="180" w:afterLines="50"/>
        <w:jc w:val="both"/>
        <w:rPr>
          <w:b/>
          <w:bCs/>
          <w:iCs/>
          <w:sz w:val="20"/>
          <w:szCs w:val="20"/>
        </w:rPr>
      </w:pPr>
    </w:p>
    <w:p>
      <w:pPr>
        <w:snapToGrid w:val="0"/>
        <w:jc w:val="center"/>
      </w:pPr>
      <w:r>
        <w:drawing>
          <wp:inline distT="0" distB="0" distL="0" distR="0">
            <wp:extent cx="4146550" cy="1850390"/>
            <wp:effectExtent l="0" t="0" r="6350" b="16510"/>
            <wp:docPr id="2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146550" cy="1850390"/>
                    </a:xfrm>
                    <a:prstGeom prst="rect">
                      <a:avLst/>
                    </a:prstGeom>
                    <a:noFill/>
                    <a:ln>
                      <a:noFill/>
                    </a:ln>
                    <a:effectLst/>
                  </pic:spPr>
                </pic:pic>
              </a:graphicData>
            </a:graphic>
          </wp:inline>
        </w:drawing>
      </w:r>
    </w:p>
    <w:p>
      <w:pPr>
        <w:pStyle w:val="8"/>
        <w:snapToGrid w:val="0"/>
        <w:jc w:val="center"/>
      </w:pPr>
      <w:r>
        <w:rPr>
          <w:rFonts w:hint="eastAsia"/>
        </w:rPr>
        <w:t>Figure 2.</w:t>
      </w:r>
      <w:r>
        <w:t>1</w:t>
      </w:r>
      <w:r>
        <w:rPr>
          <w:rFonts w:hint="eastAsia"/>
        </w:rPr>
        <w:t>-1: Sensing for UAV intrusion detection</w:t>
      </w:r>
    </w:p>
    <w:p>
      <w:pPr>
        <w:pStyle w:val="92"/>
        <w:numPr>
          <w:ilvl w:val="0"/>
          <w:numId w:val="6"/>
        </w:numPr>
        <w:snapToGrid w:val="0"/>
        <w:spacing w:before="180" w:beforeLines="50" w:afterLines="50"/>
        <w:jc w:val="both"/>
        <w:rPr>
          <w:iCs/>
          <w:sz w:val="20"/>
        </w:rPr>
      </w:pPr>
      <w:r>
        <w:rPr>
          <w:iCs/>
          <w:sz w:val="20"/>
          <w:u w:val="single"/>
        </w:rPr>
        <w:t>Sensing mode</w:t>
      </w:r>
      <w:r>
        <w:rPr>
          <w:iCs/>
          <w:sz w:val="20"/>
        </w:rPr>
        <w:t xml:space="preserve">: </w:t>
      </w:r>
      <w:r>
        <w:rPr>
          <w:rFonts w:hint="eastAsia"/>
          <w:iCs/>
          <w:sz w:val="20"/>
          <w:lang w:eastAsia="zh-CN"/>
        </w:rPr>
        <w:t>we think</w:t>
      </w:r>
      <w:r>
        <w:rPr>
          <w:iCs/>
          <w:sz w:val="20"/>
        </w:rPr>
        <w:t xml:space="preserve"> </w:t>
      </w:r>
      <w:r>
        <w:rPr>
          <w:rFonts w:hint="eastAsia"/>
          <w:iCs/>
          <w:sz w:val="20"/>
        </w:rPr>
        <w:t>gNB based sensing</w:t>
      </w:r>
      <w:r>
        <w:rPr>
          <w:iCs/>
          <w:sz w:val="20"/>
        </w:rPr>
        <w:t xml:space="preserve"> modes including gNB mono</w:t>
      </w:r>
      <w:r>
        <w:rPr>
          <w:rFonts w:hint="eastAsia"/>
          <w:iCs/>
          <w:sz w:val="20"/>
          <w:lang w:eastAsia="zh-CN"/>
        </w:rPr>
        <w:t>-</w:t>
      </w:r>
      <w:r>
        <w:rPr>
          <w:iCs/>
          <w:sz w:val="20"/>
        </w:rPr>
        <w:t>static and gNB bi</w:t>
      </w:r>
      <w:r>
        <w:rPr>
          <w:rFonts w:hint="eastAsia"/>
          <w:iCs/>
          <w:sz w:val="20"/>
          <w:lang w:eastAsia="zh-CN"/>
        </w:rPr>
        <w:t>-</w:t>
      </w:r>
      <w:r>
        <w:rPr>
          <w:iCs/>
          <w:sz w:val="20"/>
        </w:rPr>
        <w:t>static</w:t>
      </w:r>
      <w:r>
        <w:rPr>
          <w:rFonts w:hint="eastAsia"/>
          <w:iCs/>
          <w:sz w:val="20"/>
        </w:rPr>
        <w:t xml:space="preserve"> </w:t>
      </w:r>
      <w:r>
        <w:rPr>
          <w:iCs/>
          <w:sz w:val="20"/>
        </w:rPr>
        <w:t>are</w:t>
      </w:r>
      <w:r>
        <w:rPr>
          <w:rFonts w:hint="eastAsia"/>
          <w:iCs/>
          <w:sz w:val="20"/>
        </w:rPr>
        <w:t xml:space="preserve"> more suitable for intrusion detection </w:t>
      </w:r>
      <w:r>
        <w:rPr>
          <w:iCs/>
          <w:sz w:val="20"/>
        </w:rPr>
        <w:t>use case</w:t>
      </w:r>
      <w:r>
        <w:rPr>
          <w:rFonts w:hint="eastAsia"/>
          <w:iCs/>
          <w:sz w:val="20"/>
          <w:lang w:eastAsia="zh-CN"/>
        </w:rPr>
        <w:t xml:space="preserve"> because more antennas are needed for high angle accuracy estimation and high transmission power for large coverage. </w:t>
      </w:r>
    </w:p>
    <w:p>
      <w:pPr>
        <w:pStyle w:val="92"/>
        <w:numPr>
          <w:ilvl w:val="0"/>
          <w:numId w:val="6"/>
        </w:numPr>
        <w:snapToGrid w:val="0"/>
        <w:spacing w:before="180" w:beforeLines="50" w:afterLines="50"/>
        <w:jc w:val="both"/>
        <w:rPr>
          <w:iCs/>
          <w:sz w:val="20"/>
        </w:rPr>
      </w:pPr>
      <w:r>
        <w:rPr>
          <w:bCs/>
          <w:iCs/>
          <w:sz w:val="20"/>
          <w:u w:val="single"/>
        </w:rPr>
        <w:t>Deployment</w:t>
      </w:r>
      <w:r>
        <w:rPr>
          <w:rFonts w:hint="eastAsia"/>
          <w:bCs/>
          <w:iCs/>
          <w:sz w:val="20"/>
          <w:u w:val="single"/>
        </w:rPr>
        <w:t xml:space="preserve"> scenario</w:t>
      </w:r>
      <w:r>
        <w:rPr>
          <w:bCs/>
          <w:iCs/>
          <w:sz w:val="20"/>
          <w:u w:val="single"/>
        </w:rPr>
        <w:t xml:space="preserve"> of UAV</w:t>
      </w:r>
      <w:r>
        <w:rPr>
          <w:bCs/>
          <w:iCs/>
          <w:sz w:val="20"/>
        </w:rPr>
        <w:t xml:space="preserve">: </w:t>
      </w:r>
      <w:r>
        <w:rPr>
          <w:rFonts w:hint="eastAsia"/>
          <w:bCs/>
          <w:iCs/>
          <w:sz w:val="20"/>
        </w:rPr>
        <w:t xml:space="preserve">we think RMa scenarios should be </w:t>
      </w:r>
      <w:r>
        <w:rPr>
          <w:bCs/>
          <w:iCs/>
          <w:sz w:val="20"/>
        </w:rPr>
        <w:t>the first priority deployment scenario</w:t>
      </w:r>
      <w:r>
        <w:rPr>
          <w:rFonts w:hint="eastAsia"/>
          <w:bCs/>
          <w:iCs/>
          <w:sz w:val="20"/>
        </w:rPr>
        <w:t xml:space="preserve"> considering </w:t>
      </w:r>
      <w:r>
        <w:rPr>
          <w:bCs/>
          <w:iCs/>
          <w:sz w:val="20"/>
        </w:rPr>
        <w:t xml:space="preserve">the </w:t>
      </w:r>
      <w:r>
        <w:rPr>
          <w:rFonts w:hint="eastAsia"/>
          <w:bCs/>
          <w:iCs/>
          <w:sz w:val="20"/>
        </w:rPr>
        <w:t>needs of long</w:t>
      </w:r>
      <w:r>
        <w:rPr>
          <w:bCs/>
          <w:iCs/>
          <w:sz w:val="20"/>
        </w:rPr>
        <w:t>-</w:t>
      </w:r>
      <w:r>
        <w:rPr>
          <w:rFonts w:hint="eastAsia"/>
          <w:bCs/>
          <w:iCs/>
          <w:sz w:val="20"/>
        </w:rPr>
        <w:t>distance sensing</w:t>
      </w:r>
      <w:r>
        <w:rPr>
          <w:bCs/>
          <w:iCs/>
          <w:sz w:val="20"/>
        </w:rPr>
        <w:t>,</w:t>
      </w:r>
      <w:r>
        <w:rPr>
          <w:rFonts w:hint="eastAsia"/>
          <w:bCs/>
          <w:iCs/>
          <w:sz w:val="20"/>
        </w:rPr>
        <w:t xml:space="preserve"> </w:t>
      </w:r>
      <w:r>
        <w:rPr>
          <w:bCs/>
          <w:iCs/>
          <w:sz w:val="20"/>
        </w:rPr>
        <w:t>UMa can be listed as the second-priority deployment scenario.</w:t>
      </w:r>
      <w:r>
        <w:rPr>
          <w:rFonts w:hint="eastAsia"/>
          <w:bCs/>
          <w:iCs/>
          <w:sz w:val="20"/>
        </w:rPr>
        <w:t xml:space="preserve"> </w:t>
      </w:r>
      <w:r>
        <w:rPr>
          <w:bCs/>
          <w:iCs/>
          <w:sz w:val="20"/>
        </w:rPr>
        <w:t>T</w:t>
      </w:r>
      <w:r>
        <w:rPr>
          <w:rFonts w:hint="eastAsia"/>
          <w:bCs/>
          <w:iCs/>
          <w:sz w:val="20"/>
        </w:rPr>
        <w:t>he simulation assumption specified in TR 36.777</w:t>
      </w:r>
      <w:r>
        <w:rPr>
          <w:bCs/>
          <w:iCs/>
          <w:sz w:val="20"/>
        </w:rPr>
        <w:t xml:space="preserve"> [4]</w:t>
      </w:r>
      <w:r>
        <w:rPr>
          <w:rFonts w:hint="eastAsia"/>
          <w:bCs/>
          <w:iCs/>
          <w:sz w:val="20"/>
        </w:rPr>
        <w:t xml:space="preserve"> can be a starting point.</w:t>
      </w:r>
      <w:r>
        <w:rPr>
          <w:bCs/>
          <w:iCs/>
          <w:sz w:val="20"/>
        </w:rPr>
        <w:t xml:space="preserve"> </w:t>
      </w:r>
    </w:p>
    <w:p>
      <w:pPr>
        <w:autoSpaceDE w:val="0"/>
        <w:autoSpaceDN w:val="0"/>
        <w:adjustRightInd w:val="0"/>
        <w:snapToGrid w:val="0"/>
        <w:spacing w:before="180" w:beforeLines="50" w:after="180" w:afterLines="50"/>
        <w:jc w:val="both"/>
        <w:rPr>
          <w:iCs/>
          <w:sz w:val="20"/>
          <w:szCs w:val="20"/>
        </w:rPr>
      </w:pPr>
      <w:r>
        <w:rPr>
          <w:rFonts w:hint="eastAsia"/>
          <w:iCs/>
          <w:sz w:val="20"/>
          <w:szCs w:val="20"/>
        </w:rPr>
        <w:t>Ba</w:t>
      </w:r>
      <w:r>
        <w:rPr>
          <w:iCs/>
          <w:sz w:val="20"/>
          <w:szCs w:val="20"/>
        </w:rPr>
        <w:t>sed on the above analysis, we support the following proposal:</w:t>
      </w:r>
    </w:p>
    <w:p>
      <w:pPr>
        <w:pStyle w:val="9"/>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eastAsia="zh-CN"/>
        </w:rPr>
        <w:t xml:space="preserve">: </w:t>
      </w:r>
      <w:r>
        <w:rPr>
          <w:rFonts w:hint="eastAsia"/>
          <w:b w:val="0"/>
          <w:bCs w:val="0"/>
          <w:i/>
          <w:iCs/>
          <w:lang w:val="en-US" w:eastAsia="zh-CN"/>
        </w:rPr>
        <w:t xml:space="preserve">For </w:t>
      </w:r>
      <w:r>
        <w:rPr>
          <w:b w:val="0"/>
          <w:bCs w:val="0"/>
          <w:i/>
          <w:iCs/>
          <w:lang w:val="en-US" w:eastAsia="zh-CN"/>
        </w:rPr>
        <w:t>UAV use cases, RMa scenarios with large ISD should be prioritized as shown in the following table:</w:t>
      </w:r>
    </w:p>
    <w:tbl>
      <w:tblPr>
        <w:tblStyle w:val="116"/>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7"/>
        <w:gridCol w:w="1946"/>
        <w:gridCol w:w="1842"/>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2247" w:type="dxa"/>
          </w:tcPr>
          <w:p>
            <w:pPr>
              <w:snapToGrid w:val="0"/>
              <w:spacing w:after="120"/>
              <w:jc w:val="center"/>
              <w:rPr>
                <w:rFonts w:eastAsia="Times New Roman"/>
                <w:b/>
                <w:bCs/>
                <w:sz w:val="20"/>
              </w:rPr>
            </w:pPr>
            <w:r>
              <w:rPr>
                <w:rFonts w:eastAsia="Times New Roman"/>
                <w:b/>
                <w:bCs/>
                <w:sz w:val="20"/>
              </w:rPr>
              <w:t>Sensing target</w:t>
            </w:r>
          </w:p>
        </w:tc>
        <w:tc>
          <w:tcPr>
            <w:tcW w:w="1946" w:type="dxa"/>
          </w:tcPr>
          <w:p>
            <w:pPr>
              <w:snapToGrid w:val="0"/>
              <w:spacing w:after="120"/>
              <w:jc w:val="center"/>
              <w:rPr>
                <w:rFonts w:eastAsiaTheme="minorEastAsia"/>
                <w:b/>
                <w:bCs/>
                <w:sz w:val="20"/>
              </w:rPr>
            </w:pPr>
            <w:r>
              <w:rPr>
                <w:rFonts w:hint="eastAsia" w:eastAsiaTheme="minorEastAsia"/>
                <w:b/>
                <w:bCs/>
                <w:sz w:val="20"/>
              </w:rPr>
              <w:t>D</w:t>
            </w:r>
            <w:r>
              <w:rPr>
                <w:rFonts w:eastAsiaTheme="minorEastAsia"/>
                <w:b/>
                <w:bCs/>
                <w:sz w:val="20"/>
              </w:rPr>
              <w:t>eployment scenario</w:t>
            </w:r>
          </w:p>
        </w:tc>
        <w:tc>
          <w:tcPr>
            <w:tcW w:w="1842" w:type="dxa"/>
          </w:tcPr>
          <w:p>
            <w:pPr>
              <w:snapToGrid w:val="0"/>
              <w:spacing w:after="120"/>
              <w:jc w:val="center"/>
              <w:rPr>
                <w:rFonts w:eastAsiaTheme="minorEastAsia"/>
                <w:b/>
                <w:bCs/>
                <w:sz w:val="20"/>
              </w:rPr>
            </w:pPr>
            <w:r>
              <w:rPr>
                <w:rFonts w:eastAsiaTheme="minorEastAsia"/>
                <w:b/>
                <w:bCs/>
                <w:sz w:val="20"/>
              </w:rPr>
              <w:t>Sensing mode</w:t>
            </w:r>
          </w:p>
        </w:tc>
        <w:tc>
          <w:tcPr>
            <w:tcW w:w="2864" w:type="dxa"/>
          </w:tcPr>
          <w:p>
            <w:pPr>
              <w:snapToGrid w:val="0"/>
              <w:spacing w:after="120"/>
              <w:jc w:val="center"/>
              <w:rPr>
                <w:rFonts w:eastAsia="Times New Roman"/>
                <w:b/>
                <w:bCs/>
                <w:sz w:val="20"/>
              </w:rPr>
            </w:pPr>
            <w:r>
              <w:rPr>
                <w:rFonts w:hint="eastAsia" w:eastAsia="Times New Roman"/>
                <w:b/>
                <w:bCs/>
                <w:sz w:val="20"/>
              </w:rPr>
              <w:t xml:space="preserve">Use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2247" w:type="dxa"/>
          </w:tcPr>
          <w:p>
            <w:pPr>
              <w:snapToGrid w:val="0"/>
              <w:spacing w:after="120"/>
              <w:jc w:val="both"/>
              <w:rPr>
                <w:rFonts w:eastAsia="Times New Roman"/>
                <w:sz w:val="20"/>
              </w:rPr>
            </w:pPr>
            <w:r>
              <w:rPr>
                <w:rFonts w:hint="eastAsia" w:eastAsia="Times New Roman"/>
                <w:sz w:val="20"/>
              </w:rPr>
              <w:t>UAV</w:t>
            </w:r>
          </w:p>
        </w:tc>
        <w:tc>
          <w:tcPr>
            <w:tcW w:w="1946" w:type="dxa"/>
          </w:tcPr>
          <w:p>
            <w:pPr>
              <w:snapToGrid w:val="0"/>
              <w:spacing w:after="120"/>
              <w:jc w:val="both"/>
              <w:rPr>
                <w:rFonts w:eastAsiaTheme="minorEastAsia"/>
                <w:sz w:val="20"/>
              </w:rPr>
            </w:pPr>
            <w:r>
              <w:rPr>
                <w:rFonts w:hint="eastAsia" w:eastAsiaTheme="minorEastAsia"/>
                <w:sz w:val="20"/>
              </w:rPr>
              <w:t>R</w:t>
            </w:r>
            <w:r>
              <w:rPr>
                <w:rFonts w:eastAsiaTheme="minorEastAsia"/>
                <w:sz w:val="20"/>
              </w:rPr>
              <w:t>Ma (1</w:t>
            </w:r>
            <w:r>
              <w:rPr>
                <w:rFonts w:eastAsiaTheme="minorEastAsia"/>
                <w:sz w:val="20"/>
                <w:vertAlign w:val="superscript"/>
              </w:rPr>
              <w:t>st</w:t>
            </w:r>
            <w:r>
              <w:rPr>
                <w:rFonts w:eastAsiaTheme="minorEastAsia"/>
                <w:sz w:val="20"/>
              </w:rPr>
              <w:t xml:space="preserve"> priority)</w:t>
            </w:r>
          </w:p>
          <w:p>
            <w:pPr>
              <w:snapToGrid w:val="0"/>
              <w:spacing w:after="120"/>
              <w:jc w:val="both"/>
              <w:rPr>
                <w:rFonts w:eastAsiaTheme="minorEastAsia"/>
                <w:sz w:val="20"/>
              </w:rPr>
            </w:pPr>
            <w:r>
              <w:rPr>
                <w:rFonts w:hint="eastAsia" w:eastAsiaTheme="minorEastAsia"/>
                <w:sz w:val="20"/>
              </w:rPr>
              <w:t>U</w:t>
            </w:r>
            <w:r>
              <w:rPr>
                <w:rFonts w:eastAsiaTheme="minorEastAsia"/>
                <w:sz w:val="20"/>
              </w:rPr>
              <w:t>Ma (2</w:t>
            </w:r>
            <w:r>
              <w:rPr>
                <w:rFonts w:eastAsiaTheme="minorEastAsia"/>
                <w:sz w:val="20"/>
                <w:vertAlign w:val="superscript"/>
              </w:rPr>
              <w:t>nd</w:t>
            </w:r>
            <w:r>
              <w:rPr>
                <w:rFonts w:eastAsiaTheme="minorEastAsia"/>
                <w:sz w:val="20"/>
              </w:rPr>
              <w:t xml:space="preserve"> priority)</w:t>
            </w:r>
          </w:p>
        </w:tc>
        <w:tc>
          <w:tcPr>
            <w:tcW w:w="1842" w:type="dxa"/>
          </w:tcPr>
          <w:p>
            <w:pPr>
              <w:snapToGrid w:val="0"/>
              <w:spacing w:after="120"/>
              <w:jc w:val="both"/>
              <w:rPr>
                <w:iCs/>
                <w:sz w:val="20"/>
                <w:szCs w:val="20"/>
              </w:rPr>
            </w:pPr>
            <w:r>
              <w:rPr>
                <w:iCs/>
                <w:sz w:val="20"/>
                <w:szCs w:val="20"/>
              </w:rPr>
              <w:t>TRP-TRP bi</w:t>
            </w:r>
            <w:r>
              <w:rPr>
                <w:rFonts w:hint="eastAsia"/>
                <w:iCs/>
                <w:sz w:val="20"/>
                <w:szCs w:val="20"/>
              </w:rPr>
              <w:t>-</w:t>
            </w:r>
            <w:r>
              <w:rPr>
                <w:iCs/>
                <w:sz w:val="20"/>
                <w:szCs w:val="20"/>
              </w:rPr>
              <w:t>static</w:t>
            </w:r>
          </w:p>
          <w:p>
            <w:pPr>
              <w:snapToGrid w:val="0"/>
              <w:spacing w:after="120"/>
              <w:jc w:val="both"/>
              <w:rPr>
                <w:iCs/>
                <w:sz w:val="20"/>
                <w:szCs w:val="20"/>
              </w:rPr>
            </w:pPr>
            <w:r>
              <w:rPr>
                <w:iCs/>
                <w:sz w:val="20"/>
                <w:szCs w:val="20"/>
              </w:rPr>
              <w:t>TRP mono</w:t>
            </w:r>
            <w:r>
              <w:rPr>
                <w:rFonts w:hint="eastAsia"/>
                <w:iCs/>
                <w:sz w:val="20"/>
                <w:szCs w:val="20"/>
              </w:rPr>
              <w:t>-</w:t>
            </w:r>
            <w:r>
              <w:rPr>
                <w:iCs/>
                <w:sz w:val="20"/>
                <w:szCs w:val="20"/>
              </w:rPr>
              <w:t>static</w:t>
            </w:r>
          </w:p>
          <w:p>
            <w:pPr>
              <w:snapToGrid w:val="0"/>
              <w:spacing w:after="120"/>
              <w:jc w:val="both"/>
              <w:rPr>
                <w:rFonts w:eastAsia="Times New Roman"/>
                <w:sz w:val="20"/>
              </w:rPr>
            </w:pPr>
          </w:p>
        </w:tc>
        <w:tc>
          <w:tcPr>
            <w:tcW w:w="2864" w:type="dxa"/>
          </w:tcPr>
          <w:p>
            <w:pPr>
              <w:snapToGrid w:val="0"/>
              <w:spacing w:after="120"/>
              <w:jc w:val="both"/>
              <w:rPr>
                <w:rFonts w:eastAsia="Times New Roman"/>
                <w:sz w:val="20"/>
              </w:rPr>
            </w:pPr>
            <w:r>
              <w:rPr>
                <w:rFonts w:hint="eastAsia" w:eastAsia="Times New Roman"/>
                <w:sz w:val="20"/>
              </w:rPr>
              <w:t>UAV intrusion detection</w:t>
            </w:r>
            <w:r>
              <w:rPr>
                <w:rFonts w:eastAsia="Times New Roman"/>
                <w:sz w:val="20"/>
              </w:rPr>
              <w:t xml:space="preserve"> </w:t>
            </w:r>
            <w:r>
              <w:rPr>
                <w:rFonts w:hint="eastAsia" w:eastAsia="Times New Roman"/>
                <w:sz w:val="20"/>
              </w:rPr>
              <w:t>(5.13)</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2.2 Human indoors and outdoors</w:t>
      </w:r>
    </w:p>
    <w:p>
      <w:pPr>
        <w:autoSpaceDE w:val="0"/>
        <w:autoSpaceDN w:val="0"/>
        <w:adjustRightInd w:val="0"/>
        <w:snapToGrid w:val="0"/>
        <w:spacing w:before="180" w:beforeLines="50" w:after="180" w:afterLines="50"/>
        <w:jc w:val="both"/>
        <w:rPr>
          <w:iCs/>
          <w:sz w:val="20"/>
          <w:szCs w:val="20"/>
        </w:rPr>
      </w:pPr>
      <w:r>
        <w:rPr>
          <w:rFonts w:hint="eastAsia"/>
          <w:iCs/>
          <w:sz w:val="20"/>
          <w:szCs w:val="20"/>
        </w:rPr>
        <w:t>F</w:t>
      </w:r>
      <w:r>
        <w:rPr>
          <w:iCs/>
          <w:sz w:val="20"/>
          <w:szCs w:val="20"/>
        </w:rPr>
        <w:t xml:space="preserve">or human detection or tracking, one of the typical use cases is intruder detection. For example, sensing can be used to guarantee factory or home security and save cost by intruder detection in the factory/home or in surrounding of the factory/home. The </w:t>
      </w:r>
      <w:r>
        <w:rPr>
          <w:rFonts w:hint="eastAsia"/>
          <w:iCs/>
          <w:sz w:val="20"/>
          <w:szCs w:val="20"/>
        </w:rPr>
        <w:t>intrusion</w:t>
      </w:r>
      <w:r>
        <w:rPr>
          <w:iCs/>
          <w:sz w:val="20"/>
          <w:szCs w:val="20"/>
        </w:rPr>
        <w:t xml:space="preserve"> of human could be detected by analyzing and collecting the sensing measurements like Doppler frequency shift, power change, propagation delay change or phase change.</w:t>
      </w:r>
    </w:p>
    <w:p>
      <w:pPr>
        <w:pStyle w:val="92"/>
        <w:numPr>
          <w:ilvl w:val="0"/>
          <w:numId w:val="7"/>
        </w:numPr>
        <w:snapToGrid w:val="0"/>
        <w:spacing w:before="180" w:beforeLines="50" w:afterLines="50"/>
        <w:jc w:val="both"/>
        <w:rPr>
          <w:iCs/>
          <w:sz w:val="20"/>
          <w:lang w:eastAsia="zh-CN"/>
        </w:rPr>
      </w:pPr>
      <w:r>
        <w:rPr>
          <w:rFonts w:hint="eastAsia"/>
          <w:iCs/>
          <w:sz w:val="20"/>
          <w:u w:val="single"/>
          <w:lang w:eastAsia="zh-CN"/>
        </w:rPr>
        <w:t>S</w:t>
      </w:r>
      <w:r>
        <w:rPr>
          <w:iCs/>
          <w:sz w:val="20"/>
          <w:u w:val="single"/>
          <w:lang w:eastAsia="zh-CN"/>
        </w:rPr>
        <w:t>ensing mode</w:t>
      </w:r>
      <w:r>
        <w:rPr>
          <w:iCs/>
          <w:sz w:val="20"/>
          <w:lang w:eastAsia="zh-CN"/>
        </w:rPr>
        <w:t xml:space="preserve">: due to the limited coverage of UE, our preferred sensing modes for this use case include: TRP-TRP bistatic, </w:t>
      </w:r>
      <w:r>
        <w:rPr>
          <w:iCs/>
          <w:sz w:val="20"/>
        </w:rPr>
        <w:t>TRP monostatic, TRP-UE bistatic, UE-TRP bistatic</w:t>
      </w:r>
    </w:p>
    <w:p>
      <w:pPr>
        <w:pStyle w:val="92"/>
        <w:numPr>
          <w:ilvl w:val="0"/>
          <w:numId w:val="7"/>
        </w:numPr>
        <w:snapToGrid w:val="0"/>
        <w:spacing w:before="180" w:beforeLines="50" w:afterLines="50"/>
        <w:jc w:val="both"/>
        <w:rPr>
          <w:iCs/>
          <w:sz w:val="20"/>
          <w:u w:val="single"/>
        </w:rPr>
      </w:pPr>
      <w:r>
        <w:rPr>
          <w:rFonts w:hint="eastAsia" w:eastAsiaTheme="minorEastAsia"/>
          <w:iCs/>
          <w:sz w:val="20"/>
          <w:u w:val="single"/>
          <w:lang w:eastAsia="zh-CN"/>
        </w:rPr>
        <w:t>D</w:t>
      </w:r>
      <w:r>
        <w:rPr>
          <w:rFonts w:eastAsiaTheme="minorEastAsia"/>
          <w:iCs/>
          <w:sz w:val="20"/>
          <w:u w:val="single"/>
          <w:lang w:eastAsia="zh-CN"/>
        </w:rPr>
        <w:t>eployment scenario</w:t>
      </w:r>
    </w:p>
    <w:p>
      <w:pPr>
        <w:pStyle w:val="92"/>
        <w:numPr>
          <w:ilvl w:val="1"/>
          <w:numId w:val="7"/>
        </w:numPr>
        <w:snapToGrid w:val="0"/>
        <w:spacing w:before="180" w:beforeLines="50" w:afterLines="50"/>
        <w:jc w:val="both"/>
        <w:rPr>
          <w:iCs/>
          <w:sz w:val="20"/>
        </w:rPr>
      </w:pPr>
      <w:r>
        <w:rPr>
          <w:iCs/>
          <w:sz w:val="20"/>
          <w:lang w:eastAsia="zh-CN"/>
        </w:rPr>
        <w:t xml:space="preserve">Human indoor: indoor factory scenarios defined in TR 38.901[5] can be reuse. Basically, we prefer to support limited deployment scenarios for all sensing targets, indoor factory scenario can be used for both human indoor use case and AGV use case. Indoor office scenario should be </w:t>
      </w:r>
      <w:r>
        <w:rPr>
          <w:rFonts w:hint="eastAsia"/>
          <w:iCs/>
          <w:sz w:val="20"/>
          <w:lang w:eastAsia="zh-CN"/>
        </w:rPr>
        <w:t>the second priority</w:t>
      </w:r>
      <w:r>
        <w:rPr>
          <w:iCs/>
          <w:sz w:val="20"/>
          <w:lang w:eastAsia="zh-CN"/>
        </w:rPr>
        <w:t>.</w:t>
      </w:r>
    </w:p>
    <w:p>
      <w:pPr>
        <w:pStyle w:val="92"/>
        <w:numPr>
          <w:ilvl w:val="1"/>
          <w:numId w:val="7"/>
        </w:numPr>
        <w:snapToGrid w:val="0"/>
        <w:spacing w:before="180" w:beforeLines="50" w:afterLines="50"/>
        <w:jc w:val="both"/>
        <w:rPr>
          <w:iCs/>
          <w:sz w:val="20"/>
        </w:rPr>
      </w:pPr>
      <w:r>
        <w:rPr>
          <w:rFonts w:hint="eastAsia"/>
          <w:iCs/>
          <w:sz w:val="20"/>
          <w:lang w:eastAsia="zh-CN"/>
        </w:rPr>
        <w:t>H</w:t>
      </w:r>
      <w:r>
        <w:rPr>
          <w:iCs/>
          <w:sz w:val="20"/>
          <w:lang w:eastAsia="zh-CN"/>
        </w:rPr>
        <w:t>uman outdoor: UMa can be used as deployment scenario, the evaluation scenarios can refer to UMa scenario parameters captured in TR 38.857.</w:t>
      </w:r>
    </w:p>
    <w:p>
      <w:pPr>
        <w:autoSpaceDE w:val="0"/>
        <w:autoSpaceDN w:val="0"/>
        <w:adjustRightInd w:val="0"/>
        <w:snapToGrid w:val="0"/>
        <w:spacing w:before="180" w:beforeLines="50" w:after="180" w:afterLines="50"/>
        <w:jc w:val="both"/>
        <w:rPr>
          <w:iCs/>
          <w:sz w:val="20"/>
          <w:szCs w:val="20"/>
        </w:rPr>
      </w:pPr>
      <w:r>
        <w:rPr>
          <w:rFonts w:hint="eastAsia"/>
          <w:iCs/>
          <w:sz w:val="20"/>
          <w:szCs w:val="20"/>
        </w:rPr>
        <w:t>Ba</w:t>
      </w:r>
      <w:r>
        <w:rPr>
          <w:iCs/>
          <w:sz w:val="20"/>
          <w:szCs w:val="20"/>
        </w:rPr>
        <w:t>sed on the above analysis, we support the following proposal:</w:t>
      </w:r>
    </w:p>
    <w:p>
      <w:pPr>
        <w:pStyle w:val="9"/>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hint="eastAsia"/>
          <w:i/>
          <w:iCs/>
          <w:lang w:val="en-US" w:eastAsia="zh-CN"/>
        </w:rPr>
        <w:t xml:space="preserve">: </w:t>
      </w:r>
      <w:r>
        <w:rPr>
          <w:rFonts w:hint="eastAsia"/>
          <w:b w:val="0"/>
          <w:bCs w:val="0"/>
          <w:i/>
          <w:iCs/>
          <w:lang w:val="en-US" w:eastAsia="zh-CN"/>
        </w:rPr>
        <w:t>For</w:t>
      </w:r>
      <w:r>
        <w:rPr>
          <w:b w:val="0"/>
          <w:bCs w:val="0"/>
          <w:i/>
          <w:iCs/>
          <w:lang w:val="en-US" w:eastAsia="zh-CN"/>
        </w:rPr>
        <w:t xml:space="preserve"> use cases for human indoors and outdoors, we support the following deployment scenario:</w:t>
      </w:r>
    </w:p>
    <w:tbl>
      <w:tblPr>
        <w:tblStyle w:val="11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985"/>
        <w:gridCol w:w="2038"/>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63" w:type="dxa"/>
          </w:tcPr>
          <w:p>
            <w:pPr>
              <w:snapToGrid w:val="0"/>
              <w:spacing w:after="120"/>
              <w:jc w:val="center"/>
              <w:rPr>
                <w:rFonts w:eastAsia="Times New Roman"/>
                <w:b/>
                <w:bCs/>
                <w:sz w:val="20"/>
              </w:rPr>
            </w:pPr>
            <w:r>
              <w:rPr>
                <w:rFonts w:eastAsia="Times New Roman"/>
                <w:b/>
                <w:bCs/>
                <w:sz w:val="20"/>
              </w:rPr>
              <w:t>Sensing target</w:t>
            </w:r>
          </w:p>
        </w:tc>
        <w:tc>
          <w:tcPr>
            <w:tcW w:w="1985" w:type="dxa"/>
          </w:tcPr>
          <w:p>
            <w:pPr>
              <w:snapToGrid w:val="0"/>
              <w:spacing w:after="120"/>
              <w:jc w:val="center"/>
              <w:rPr>
                <w:rFonts w:eastAsiaTheme="minorEastAsia"/>
                <w:b/>
                <w:bCs/>
                <w:sz w:val="20"/>
              </w:rPr>
            </w:pPr>
            <w:r>
              <w:rPr>
                <w:rFonts w:hint="eastAsia" w:eastAsiaTheme="minorEastAsia"/>
                <w:b/>
                <w:bCs/>
                <w:sz w:val="20"/>
              </w:rPr>
              <w:t>D</w:t>
            </w:r>
            <w:r>
              <w:rPr>
                <w:rFonts w:eastAsiaTheme="minorEastAsia"/>
                <w:b/>
                <w:bCs/>
                <w:sz w:val="20"/>
              </w:rPr>
              <w:t>eployment scenario</w:t>
            </w:r>
          </w:p>
        </w:tc>
        <w:tc>
          <w:tcPr>
            <w:tcW w:w="2038" w:type="dxa"/>
          </w:tcPr>
          <w:p>
            <w:pPr>
              <w:snapToGrid w:val="0"/>
              <w:spacing w:after="120"/>
              <w:jc w:val="center"/>
              <w:rPr>
                <w:rFonts w:eastAsiaTheme="minorEastAsia"/>
                <w:b/>
                <w:bCs/>
                <w:sz w:val="20"/>
              </w:rPr>
            </w:pPr>
            <w:r>
              <w:rPr>
                <w:rFonts w:hint="eastAsia" w:eastAsiaTheme="minorEastAsia"/>
                <w:b/>
                <w:bCs/>
                <w:sz w:val="20"/>
              </w:rPr>
              <w:t>S</w:t>
            </w:r>
            <w:r>
              <w:rPr>
                <w:rFonts w:eastAsiaTheme="minorEastAsia"/>
                <w:b/>
                <w:bCs/>
                <w:sz w:val="20"/>
              </w:rPr>
              <w:t>ensing mode</w:t>
            </w:r>
          </w:p>
        </w:tc>
        <w:tc>
          <w:tcPr>
            <w:tcW w:w="2781" w:type="dxa"/>
          </w:tcPr>
          <w:p>
            <w:pPr>
              <w:snapToGrid w:val="0"/>
              <w:spacing w:after="120"/>
              <w:jc w:val="center"/>
              <w:rPr>
                <w:rFonts w:eastAsia="Times New Roman"/>
                <w:b/>
                <w:bCs/>
                <w:sz w:val="20"/>
              </w:rPr>
            </w:pPr>
            <w:r>
              <w:rPr>
                <w:rFonts w:hint="eastAsia" w:eastAsia="Times New Roman"/>
                <w:b/>
                <w:bCs/>
                <w:sz w:val="20"/>
              </w:rPr>
              <w:t xml:space="preserve">Use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263" w:type="dxa"/>
          </w:tcPr>
          <w:p>
            <w:pPr>
              <w:snapToGrid w:val="0"/>
              <w:spacing w:after="120"/>
              <w:jc w:val="both"/>
              <w:rPr>
                <w:rFonts w:eastAsia="Times New Roman"/>
                <w:sz w:val="20"/>
              </w:rPr>
            </w:pPr>
            <w:r>
              <w:rPr>
                <w:rFonts w:eastAsia="Times New Roman"/>
                <w:sz w:val="20"/>
              </w:rPr>
              <w:t>Human indoors and outdoors</w:t>
            </w:r>
          </w:p>
        </w:tc>
        <w:tc>
          <w:tcPr>
            <w:tcW w:w="1985" w:type="dxa"/>
          </w:tcPr>
          <w:p>
            <w:pPr>
              <w:snapToGrid w:val="0"/>
              <w:spacing w:after="120"/>
              <w:jc w:val="both"/>
              <w:rPr>
                <w:rFonts w:eastAsiaTheme="minorEastAsia"/>
                <w:sz w:val="20"/>
              </w:rPr>
            </w:pPr>
            <w:r>
              <w:rPr>
                <w:rFonts w:hint="eastAsia" w:eastAsiaTheme="minorEastAsia"/>
                <w:sz w:val="20"/>
              </w:rPr>
              <w:t>I</w:t>
            </w:r>
            <w:r>
              <w:rPr>
                <w:rFonts w:eastAsiaTheme="minorEastAsia"/>
                <w:sz w:val="20"/>
              </w:rPr>
              <w:t>ndoor factory</w:t>
            </w:r>
          </w:p>
          <w:p>
            <w:pPr>
              <w:snapToGrid w:val="0"/>
              <w:spacing w:after="120"/>
              <w:jc w:val="both"/>
              <w:rPr>
                <w:rFonts w:eastAsiaTheme="minorEastAsia"/>
                <w:sz w:val="20"/>
              </w:rPr>
            </w:pPr>
            <w:r>
              <w:rPr>
                <w:rFonts w:hint="eastAsia" w:eastAsiaTheme="minorEastAsia"/>
                <w:sz w:val="20"/>
              </w:rPr>
              <w:t>U</w:t>
            </w:r>
            <w:r>
              <w:rPr>
                <w:rFonts w:eastAsiaTheme="minorEastAsia"/>
                <w:sz w:val="20"/>
              </w:rPr>
              <w:t>Ma</w:t>
            </w:r>
            <w:r>
              <w:rPr>
                <w:rFonts w:hint="eastAsia" w:eastAsiaTheme="minorEastAsia"/>
                <w:sz w:val="20"/>
              </w:rPr>
              <w:t xml:space="preserve"> for outdoor</w:t>
            </w:r>
          </w:p>
          <w:p>
            <w:pPr>
              <w:snapToGrid w:val="0"/>
              <w:spacing w:after="120"/>
              <w:jc w:val="both"/>
              <w:rPr>
                <w:rFonts w:eastAsiaTheme="minorEastAsia"/>
                <w:sz w:val="20"/>
              </w:rPr>
            </w:pPr>
          </w:p>
        </w:tc>
        <w:tc>
          <w:tcPr>
            <w:tcW w:w="2038" w:type="dxa"/>
          </w:tcPr>
          <w:p>
            <w:pPr>
              <w:snapToGrid w:val="0"/>
              <w:spacing w:after="120"/>
              <w:jc w:val="both"/>
              <w:rPr>
                <w:iCs/>
                <w:sz w:val="20"/>
                <w:szCs w:val="20"/>
              </w:rPr>
            </w:pPr>
            <w:r>
              <w:rPr>
                <w:iCs/>
                <w:sz w:val="20"/>
                <w:szCs w:val="20"/>
              </w:rPr>
              <w:t>TRP-TRP bistatic</w:t>
            </w:r>
          </w:p>
          <w:p>
            <w:pPr>
              <w:snapToGrid w:val="0"/>
              <w:spacing w:after="120"/>
              <w:jc w:val="both"/>
              <w:rPr>
                <w:iCs/>
                <w:sz w:val="20"/>
                <w:szCs w:val="20"/>
              </w:rPr>
            </w:pPr>
            <w:r>
              <w:rPr>
                <w:iCs/>
                <w:sz w:val="20"/>
                <w:szCs w:val="20"/>
              </w:rPr>
              <w:t>TRP monostatic</w:t>
            </w:r>
          </w:p>
          <w:p>
            <w:pPr>
              <w:snapToGrid w:val="0"/>
              <w:spacing w:after="120"/>
              <w:jc w:val="both"/>
              <w:rPr>
                <w:iCs/>
                <w:sz w:val="20"/>
                <w:szCs w:val="20"/>
              </w:rPr>
            </w:pPr>
            <w:r>
              <w:rPr>
                <w:iCs/>
                <w:sz w:val="20"/>
                <w:szCs w:val="20"/>
              </w:rPr>
              <w:t>TRP-UE bistatic</w:t>
            </w:r>
          </w:p>
          <w:p>
            <w:pPr>
              <w:snapToGrid w:val="0"/>
              <w:spacing w:after="120"/>
              <w:jc w:val="both"/>
              <w:rPr>
                <w:rFonts w:eastAsia="Times New Roman"/>
                <w:sz w:val="20"/>
              </w:rPr>
            </w:pPr>
            <w:r>
              <w:rPr>
                <w:iCs/>
                <w:sz w:val="20"/>
                <w:szCs w:val="20"/>
              </w:rPr>
              <w:t>UE-TRP bistatic</w:t>
            </w:r>
          </w:p>
        </w:tc>
        <w:tc>
          <w:tcPr>
            <w:tcW w:w="2781" w:type="dxa"/>
          </w:tcPr>
          <w:p>
            <w:pPr>
              <w:snapToGrid w:val="0"/>
              <w:spacing w:after="120"/>
              <w:jc w:val="both"/>
              <w:rPr>
                <w:rFonts w:eastAsia="Times New Roman"/>
                <w:sz w:val="20"/>
              </w:rPr>
            </w:pPr>
            <w:r>
              <w:rPr>
                <w:rFonts w:hint="eastAsia" w:eastAsia="Times New Roman"/>
                <w:sz w:val="20"/>
              </w:rPr>
              <w:t>1. Intruder detection</w:t>
            </w:r>
          </w:p>
          <w:p>
            <w:pPr>
              <w:snapToGrid w:val="0"/>
              <w:spacing w:after="120"/>
              <w:jc w:val="both"/>
              <w:rPr>
                <w:rFonts w:eastAsiaTheme="minorEastAsia"/>
                <w:sz w:val="20"/>
              </w:rPr>
            </w:pPr>
            <w:r>
              <w:rPr>
                <w:rFonts w:hint="eastAsia" w:eastAsia="Times New Roman"/>
                <w:sz w:val="20"/>
              </w:rPr>
              <w:t>2.</w:t>
            </w:r>
            <w:r>
              <w:rPr>
                <w:rFonts w:eastAsia="Times New Roman"/>
                <w:sz w:val="20"/>
              </w:rPr>
              <w:t xml:space="preserve"> </w:t>
            </w:r>
            <w:r>
              <w:rPr>
                <w:rFonts w:hint="eastAsia" w:eastAsia="Times New Roman"/>
                <w:sz w:val="20"/>
              </w:rPr>
              <w:t>Intruder detection in surroundings</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2.3 Automotive vehicles</w:t>
      </w:r>
    </w:p>
    <w:p>
      <w:pPr>
        <w:autoSpaceDE w:val="0"/>
        <w:autoSpaceDN w:val="0"/>
        <w:adjustRightInd w:val="0"/>
        <w:snapToGrid w:val="0"/>
        <w:spacing w:before="180" w:beforeLines="50" w:after="180" w:afterLines="50"/>
        <w:jc w:val="both"/>
        <w:rPr>
          <w:iCs/>
          <w:sz w:val="20"/>
          <w:szCs w:val="20"/>
        </w:rPr>
      </w:pPr>
      <w:r>
        <w:rPr>
          <w:rFonts w:hint="eastAsia"/>
          <w:iCs/>
          <w:sz w:val="20"/>
          <w:szCs w:val="20"/>
        </w:rPr>
        <w:t>A</w:t>
      </w:r>
      <w:r>
        <w:rPr>
          <w:iCs/>
          <w:sz w:val="20"/>
          <w:szCs w:val="20"/>
        </w:rPr>
        <w:t xml:space="preserve">utomotive vehicle is one of the ISAC use cases for smart transportation. </w:t>
      </w:r>
      <w:r>
        <w:rPr>
          <w:rFonts w:hint="eastAsia"/>
          <w:iCs/>
          <w:sz w:val="20"/>
          <w:szCs w:val="20"/>
        </w:rPr>
        <w:t>With the trend of digitization and intelligence in the transportation field, the 5G system is expected to provide real-time data communication for massive traffic terminals, and at the same time efficiently sense the real-time status of roads, vehicles, and people to enable the transportation system to have the capabilities of sensing, interconnection, analysis, prediction and control in a larger space-time range.</w:t>
      </w:r>
    </w:p>
    <w:p>
      <w:pPr>
        <w:pStyle w:val="92"/>
        <w:numPr>
          <w:ilvl w:val="0"/>
          <w:numId w:val="8"/>
        </w:numPr>
        <w:snapToGrid w:val="0"/>
        <w:spacing w:before="180" w:beforeLines="50" w:afterLines="50"/>
        <w:jc w:val="both"/>
        <w:rPr>
          <w:iCs/>
          <w:sz w:val="20"/>
        </w:rPr>
      </w:pPr>
      <w:r>
        <w:rPr>
          <w:iCs/>
          <w:sz w:val="20"/>
          <w:u w:val="single"/>
          <w:lang w:eastAsia="zh-CN"/>
        </w:rPr>
        <w:t>Sensing mode</w:t>
      </w:r>
      <w:r>
        <w:rPr>
          <w:iCs/>
          <w:sz w:val="20"/>
          <w:lang w:eastAsia="zh-CN"/>
        </w:rPr>
        <w:t>: gNBs and UEs (e.g., RSU) can play an important role in sensing automotive vehicles. From our side, all 6 sensing modes can be supported: TRP-TRP bistatic, TRP monostatic, TRP-UE bistatic, UE-TRP bistatic, UE-UE bistatic, UE monostatic.</w:t>
      </w:r>
    </w:p>
    <w:p>
      <w:pPr>
        <w:pStyle w:val="92"/>
        <w:numPr>
          <w:ilvl w:val="0"/>
          <w:numId w:val="8"/>
        </w:numPr>
        <w:snapToGrid w:val="0"/>
        <w:spacing w:before="180" w:beforeLines="50" w:afterLines="50"/>
        <w:jc w:val="both"/>
        <w:rPr>
          <w:iCs/>
          <w:sz w:val="20"/>
        </w:rPr>
      </w:pPr>
      <w:r>
        <w:rPr>
          <w:rFonts w:eastAsiaTheme="minorEastAsia"/>
          <w:iCs/>
          <w:sz w:val="20"/>
          <w:u w:val="single"/>
          <w:lang w:eastAsia="zh-CN"/>
        </w:rPr>
        <w:t>Deployment scenario</w:t>
      </w:r>
      <w:r>
        <w:rPr>
          <w:rFonts w:eastAsiaTheme="minorEastAsia"/>
          <w:iCs/>
          <w:sz w:val="20"/>
          <w:lang w:eastAsia="zh-CN"/>
        </w:rPr>
        <w:t>: following the guidance of SID, at least outdoor scenario should be supported for automotive vehicles. As we have limited time budget for the agenda of ISAC, we propose to only focus outdoor use case. For the detailed deployment scenario, we think Highway scenario should be at least included considering the strong need of public safety, high probability of LOS channel conditions and the feasibility of wireless sensing.</w:t>
      </w:r>
    </w:p>
    <w:p>
      <w:pPr>
        <w:autoSpaceDE w:val="0"/>
        <w:autoSpaceDN w:val="0"/>
        <w:adjustRightInd w:val="0"/>
        <w:snapToGrid w:val="0"/>
        <w:spacing w:before="180" w:beforeLines="50" w:after="180" w:afterLines="50"/>
        <w:jc w:val="both"/>
        <w:rPr>
          <w:iCs/>
          <w:sz w:val="20"/>
          <w:szCs w:val="20"/>
        </w:rPr>
      </w:pPr>
      <w:r>
        <w:rPr>
          <w:rFonts w:hint="eastAsia"/>
          <w:iCs/>
          <w:sz w:val="20"/>
          <w:szCs w:val="20"/>
        </w:rPr>
        <w:t>Ba</w:t>
      </w:r>
      <w:r>
        <w:rPr>
          <w:iCs/>
          <w:sz w:val="20"/>
          <w:szCs w:val="20"/>
        </w:rPr>
        <w:t>sed on the above analysis, we support the following proposal:</w:t>
      </w:r>
    </w:p>
    <w:p>
      <w:pPr>
        <w:pStyle w:val="9"/>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rFonts w:hint="eastAsia"/>
          <w:i/>
          <w:iCs/>
          <w:lang w:val="en-US" w:eastAsia="zh-CN"/>
        </w:rPr>
        <w:t xml:space="preserve">: </w:t>
      </w:r>
      <w:r>
        <w:rPr>
          <w:rFonts w:hint="eastAsia"/>
          <w:b w:val="0"/>
          <w:bCs w:val="0"/>
          <w:i/>
          <w:iCs/>
          <w:lang w:val="en-US" w:eastAsia="zh-CN"/>
        </w:rPr>
        <w:t>For</w:t>
      </w:r>
      <w:r>
        <w:rPr>
          <w:b w:val="0"/>
          <w:bCs w:val="0"/>
          <w:i/>
          <w:iCs/>
          <w:lang w:val="en-US" w:eastAsia="zh-CN"/>
        </w:rPr>
        <w:t xml:space="preserve"> use case of automotive vehicles, only outdoor should be supported, the deployment scenario is shown as follows:</w:t>
      </w:r>
    </w:p>
    <w:tbl>
      <w:tblPr>
        <w:tblStyle w:val="116"/>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7"/>
        <w:gridCol w:w="1946"/>
        <w:gridCol w:w="1842"/>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2247" w:type="dxa"/>
          </w:tcPr>
          <w:p>
            <w:pPr>
              <w:snapToGrid w:val="0"/>
              <w:spacing w:after="120"/>
              <w:jc w:val="center"/>
              <w:rPr>
                <w:rFonts w:eastAsia="Times New Roman"/>
                <w:b/>
                <w:bCs/>
                <w:sz w:val="20"/>
              </w:rPr>
            </w:pPr>
            <w:r>
              <w:rPr>
                <w:rFonts w:eastAsia="Times New Roman"/>
                <w:b/>
                <w:bCs/>
                <w:sz w:val="20"/>
              </w:rPr>
              <w:t>Sensing target</w:t>
            </w:r>
          </w:p>
        </w:tc>
        <w:tc>
          <w:tcPr>
            <w:tcW w:w="1946" w:type="dxa"/>
          </w:tcPr>
          <w:p>
            <w:pPr>
              <w:snapToGrid w:val="0"/>
              <w:spacing w:after="120"/>
              <w:jc w:val="center"/>
              <w:rPr>
                <w:rFonts w:eastAsiaTheme="minorEastAsia"/>
                <w:b/>
                <w:bCs/>
                <w:sz w:val="20"/>
              </w:rPr>
            </w:pPr>
            <w:r>
              <w:rPr>
                <w:rFonts w:hint="eastAsia" w:eastAsiaTheme="minorEastAsia"/>
                <w:b/>
                <w:bCs/>
                <w:sz w:val="20"/>
              </w:rPr>
              <w:t>D</w:t>
            </w:r>
            <w:r>
              <w:rPr>
                <w:rFonts w:eastAsiaTheme="minorEastAsia"/>
                <w:b/>
                <w:bCs/>
                <w:sz w:val="20"/>
              </w:rPr>
              <w:t>eployment scenario</w:t>
            </w:r>
          </w:p>
        </w:tc>
        <w:tc>
          <w:tcPr>
            <w:tcW w:w="1842" w:type="dxa"/>
          </w:tcPr>
          <w:p>
            <w:pPr>
              <w:snapToGrid w:val="0"/>
              <w:spacing w:after="120"/>
              <w:jc w:val="center"/>
              <w:rPr>
                <w:rFonts w:eastAsiaTheme="minorEastAsia"/>
                <w:b/>
                <w:bCs/>
                <w:sz w:val="20"/>
              </w:rPr>
            </w:pPr>
            <w:r>
              <w:rPr>
                <w:rFonts w:eastAsiaTheme="minorEastAsia"/>
                <w:b/>
                <w:bCs/>
                <w:sz w:val="20"/>
              </w:rPr>
              <w:t>Sensing mode</w:t>
            </w:r>
          </w:p>
        </w:tc>
        <w:tc>
          <w:tcPr>
            <w:tcW w:w="2864" w:type="dxa"/>
          </w:tcPr>
          <w:p>
            <w:pPr>
              <w:snapToGrid w:val="0"/>
              <w:spacing w:after="120"/>
              <w:jc w:val="center"/>
              <w:rPr>
                <w:rFonts w:eastAsia="Times New Roman"/>
                <w:b/>
                <w:bCs/>
                <w:sz w:val="20"/>
              </w:rPr>
            </w:pPr>
            <w:r>
              <w:rPr>
                <w:rFonts w:hint="eastAsia" w:eastAsia="Times New Roman"/>
                <w:b/>
                <w:bCs/>
                <w:sz w:val="20"/>
              </w:rPr>
              <w:t xml:space="preserve">Use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2247" w:type="dxa"/>
          </w:tcPr>
          <w:p>
            <w:pPr>
              <w:snapToGrid w:val="0"/>
              <w:spacing w:after="120"/>
              <w:jc w:val="both"/>
              <w:rPr>
                <w:rFonts w:eastAsia="Times New Roman"/>
                <w:sz w:val="20"/>
              </w:rPr>
            </w:pPr>
            <w:r>
              <w:rPr>
                <w:rFonts w:eastAsia="Times New Roman"/>
                <w:sz w:val="20"/>
              </w:rPr>
              <w:t>Automotive vehicles</w:t>
            </w:r>
          </w:p>
        </w:tc>
        <w:tc>
          <w:tcPr>
            <w:tcW w:w="1946" w:type="dxa"/>
          </w:tcPr>
          <w:p>
            <w:pPr>
              <w:snapToGrid w:val="0"/>
              <w:spacing w:after="120"/>
              <w:jc w:val="both"/>
              <w:rPr>
                <w:rFonts w:eastAsiaTheme="minorEastAsia"/>
                <w:sz w:val="20"/>
              </w:rPr>
            </w:pPr>
            <w:r>
              <w:rPr>
                <w:rFonts w:eastAsiaTheme="minorEastAsia"/>
                <w:sz w:val="20"/>
              </w:rPr>
              <w:t>HighWay</w:t>
            </w:r>
          </w:p>
        </w:tc>
        <w:tc>
          <w:tcPr>
            <w:tcW w:w="1842" w:type="dxa"/>
          </w:tcPr>
          <w:p>
            <w:pPr>
              <w:snapToGrid w:val="0"/>
              <w:spacing w:after="120"/>
              <w:jc w:val="both"/>
              <w:rPr>
                <w:iCs/>
                <w:sz w:val="20"/>
                <w:szCs w:val="20"/>
              </w:rPr>
            </w:pPr>
            <w:r>
              <w:rPr>
                <w:iCs/>
                <w:sz w:val="20"/>
                <w:szCs w:val="20"/>
              </w:rPr>
              <w:t>TRP-TRP bistatic</w:t>
            </w:r>
          </w:p>
          <w:p>
            <w:pPr>
              <w:snapToGrid w:val="0"/>
              <w:spacing w:after="120"/>
              <w:jc w:val="both"/>
              <w:rPr>
                <w:iCs/>
                <w:sz w:val="20"/>
                <w:szCs w:val="20"/>
              </w:rPr>
            </w:pPr>
            <w:r>
              <w:rPr>
                <w:iCs/>
                <w:sz w:val="20"/>
                <w:szCs w:val="20"/>
              </w:rPr>
              <w:t>TRP monostatic</w:t>
            </w:r>
          </w:p>
          <w:p>
            <w:pPr>
              <w:snapToGrid w:val="0"/>
              <w:spacing w:after="120"/>
              <w:jc w:val="both"/>
              <w:rPr>
                <w:iCs/>
                <w:sz w:val="20"/>
                <w:szCs w:val="20"/>
              </w:rPr>
            </w:pPr>
            <w:r>
              <w:rPr>
                <w:iCs/>
                <w:sz w:val="20"/>
                <w:szCs w:val="20"/>
              </w:rPr>
              <w:t>TRP-UE bistatic</w:t>
            </w:r>
          </w:p>
          <w:p>
            <w:pPr>
              <w:snapToGrid w:val="0"/>
              <w:spacing w:after="120"/>
              <w:jc w:val="both"/>
              <w:rPr>
                <w:iCs/>
                <w:sz w:val="20"/>
                <w:szCs w:val="20"/>
              </w:rPr>
            </w:pPr>
            <w:r>
              <w:rPr>
                <w:iCs/>
                <w:sz w:val="20"/>
                <w:szCs w:val="20"/>
              </w:rPr>
              <w:t>UE-TRP bistatic</w:t>
            </w:r>
          </w:p>
          <w:p>
            <w:pPr>
              <w:snapToGrid w:val="0"/>
              <w:spacing w:after="120"/>
              <w:jc w:val="both"/>
              <w:rPr>
                <w:rFonts w:eastAsiaTheme="minorEastAsia"/>
                <w:sz w:val="20"/>
              </w:rPr>
            </w:pPr>
            <w:r>
              <w:rPr>
                <w:rFonts w:hint="eastAsia" w:eastAsiaTheme="minorEastAsia"/>
                <w:sz w:val="20"/>
              </w:rPr>
              <w:t>U</w:t>
            </w:r>
            <w:r>
              <w:rPr>
                <w:rFonts w:eastAsiaTheme="minorEastAsia"/>
                <w:sz w:val="20"/>
              </w:rPr>
              <w:t>E-UE bistatic</w:t>
            </w:r>
          </w:p>
          <w:p>
            <w:pPr>
              <w:snapToGrid w:val="0"/>
              <w:spacing w:after="120"/>
              <w:jc w:val="both"/>
              <w:rPr>
                <w:rFonts w:eastAsiaTheme="minorEastAsia"/>
                <w:sz w:val="20"/>
              </w:rPr>
            </w:pPr>
            <w:r>
              <w:rPr>
                <w:rFonts w:hint="eastAsia" w:eastAsiaTheme="minorEastAsia"/>
                <w:sz w:val="20"/>
              </w:rPr>
              <w:t>U</w:t>
            </w:r>
            <w:r>
              <w:rPr>
                <w:rFonts w:eastAsiaTheme="minorEastAsia"/>
                <w:sz w:val="20"/>
              </w:rPr>
              <w:t>E monostatic</w:t>
            </w:r>
          </w:p>
        </w:tc>
        <w:tc>
          <w:tcPr>
            <w:tcW w:w="2864" w:type="dxa"/>
          </w:tcPr>
          <w:p>
            <w:pPr>
              <w:snapToGrid w:val="0"/>
              <w:spacing w:after="120"/>
              <w:jc w:val="both"/>
              <w:rPr>
                <w:rFonts w:eastAsia="Times New Roman"/>
                <w:sz w:val="20"/>
              </w:rPr>
            </w:pPr>
            <w:r>
              <w:rPr>
                <w:rFonts w:eastAsia="Times New Roman"/>
                <w:sz w:val="20"/>
              </w:rPr>
              <w:t xml:space="preserve">1. </w:t>
            </w:r>
            <w:r>
              <w:rPr>
                <w:rFonts w:hint="eastAsia" w:eastAsia="Times New Roman"/>
                <w:sz w:val="20"/>
              </w:rPr>
              <w:t>A</w:t>
            </w:r>
            <w:r>
              <w:rPr>
                <w:rFonts w:eastAsia="Times New Roman"/>
                <w:sz w:val="20"/>
                <w:lang w:eastAsia="en-US"/>
              </w:rPr>
              <w:t xml:space="preserve">ccurate sensing for automotive maneuvering and navigation service </w:t>
            </w:r>
            <w:r>
              <w:rPr>
                <w:rFonts w:hint="eastAsia"/>
                <w:sz w:val="20"/>
              </w:rPr>
              <w:t>(5.26)</w:t>
            </w:r>
          </w:p>
          <w:p>
            <w:pPr>
              <w:snapToGrid w:val="0"/>
              <w:spacing w:after="120"/>
              <w:jc w:val="both"/>
              <w:rPr>
                <w:rFonts w:eastAsia="Times New Roman"/>
                <w:sz w:val="20"/>
              </w:rPr>
            </w:pPr>
            <w:r>
              <w:rPr>
                <w:rFonts w:eastAsia="Times New Roman"/>
                <w:sz w:val="20"/>
                <w:lang w:eastAsia="en-US"/>
              </w:rPr>
              <w:t xml:space="preserve">2. Use case on Vehicles Sensing for ADAS </w:t>
            </w:r>
            <w:r>
              <w:rPr>
                <w:rFonts w:hint="eastAsia"/>
                <w:sz w:val="20"/>
              </w:rPr>
              <w:t>(5.28)</w:t>
            </w:r>
          </w:p>
          <w:p>
            <w:pPr>
              <w:snapToGrid w:val="0"/>
              <w:spacing w:after="120"/>
              <w:jc w:val="both"/>
              <w:rPr>
                <w:rFonts w:eastAsia="Times New Roman"/>
                <w:sz w:val="20"/>
              </w:rPr>
            </w:pPr>
            <w:r>
              <w:rPr>
                <w:rFonts w:eastAsia="Times New Roman"/>
                <w:sz w:val="20"/>
                <w:lang w:eastAsia="en-US"/>
              </w:rPr>
              <w:t xml:space="preserve">3. Use case on </w:t>
            </w:r>
            <w:r>
              <w:rPr>
                <w:rFonts w:hint="eastAsia"/>
                <w:sz w:val="20"/>
              </w:rPr>
              <w:t>s</w:t>
            </w:r>
            <w:r>
              <w:rPr>
                <w:rFonts w:eastAsia="Times New Roman"/>
                <w:sz w:val="20"/>
                <w:lang w:eastAsia="en-US"/>
              </w:rPr>
              <w:t xml:space="preserve">ensing for automotive maneuvering and navigation service when not served by RAN </w:t>
            </w:r>
            <w:r>
              <w:rPr>
                <w:rFonts w:hint="eastAsia"/>
                <w:sz w:val="20"/>
              </w:rPr>
              <w:t>(5.30)</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2.4 Automated guided vehicles</w:t>
      </w:r>
    </w:p>
    <w:p>
      <w:pPr>
        <w:autoSpaceDE w:val="0"/>
        <w:autoSpaceDN w:val="0"/>
        <w:adjustRightInd w:val="0"/>
        <w:snapToGrid w:val="0"/>
        <w:spacing w:before="180" w:beforeLines="50" w:after="180" w:afterLines="50"/>
        <w:jc w:val="both"/>
        <w:rPr>
          <w:iCs/>
          <w:sz w:val="20"/>
          <w:szCs w:val="20"/>
        </w:rPr>
      </w:pPr>
      <w:r>
        <w:rPr>
          <w:iCs/>
          <w:sz w:val="20"/>
          <w:szCs w:val="20"/>
        </w:rPr>
        <w:t xml:space="preserve">The use of wireless sensing on AGV detection and tracking in factories is promising. As reflected in TS 22.837, Improving safety and work conditions in factories and industrial environments is a critical component for industry 4.0. Moreover, AGVs are key components of the new smart factories, used for a variety of tasks such as heavy or hazardous materials transportation and distribution. </w:t>
      </w:r>
    </w:p>
    <w:p>
      <w:pPr>
        <w:pStyle w:val="92"/>
        <w:numPr>
          <w:ilvl w:val="0"/>
          <w:numId w:val="9"/>
        </w:numPr>
        <w:snapToGrid w:val="0"/>
        <w:spacing w:before="180" w:beforeLines="50" w:afterLines="50"/>
        <w:jc w:val="both"/>
        <w:rPr>
          <w:iCs/>
          <w:sz w:val="20"/>
        </w:rPr>
      </w:pPr>
      <w:r>
        <w:rPr>
          <w:rFonts w:hint="eastAsia"/>
          <w:iCs/>
          <w:sz w:val="20"/>
          <w:u w:val="single"/>
          <w:lang w:eastAsia="zh-CN"/>
        </w:rPr>
        <w:t>S</w:t>
      </w:r>
      <w:r>
        <w:rPr>
          <w:iCs/>
          <w:sz w:val="20"/>
          <w:u w:val="single"/>
          <w:lang w:eastAsia="zh-CN"/>
        </w:rPr>
        <w:t>ensing mode</w:t>
      </w:r>
      <w:r>
        <w:rPr>
          <w:iCs/>
          <w:sz w:val="20"/>
          <w:lang w:eastAsia="zh-CN"/>
        </w:rPr>
        <w:t>: gNBs and UEs can be used to measure sensing RS for the detection or tracking of AGV. From our side, all 6 sensing modes can be supported: TRP-TRP bistatic, TRP monostatic, TRP-UE bistatic, UE-TRP bistatic, UE-UE bistatic, UE monostatic.</w:t>
      </w:r>
    </w:p>
    <w:p>
      <w:pPr>
        <w:pStyle w:val="92"/>
        <w:numPr>
          <w:ilvl w:val="0"/>
          <w:numId w:val="9"/>
        </w:numPr>
        <w:snapToGrid w:val="0"/>
        <w:spacing w:before="180" w:beforeLines="50" w:afterLines="50"/>
        <w:jc w:val="both"/>
        <w:rPr>
          <w:iCs/>
          <w:sz w:val="20"/>
        </w:rPr>
      </w:pPr>
      <w:r>
        <w:rPr>
          <w:rFonts w:eastAsiaTheme="minorEastAsia"/>
          <w:iCs/>
          <w:sz w:val="20"/>
          <w:u w:val="single"/>
          <w:lang w:eastAsia="zh-CN"/>
        </w:rPr>
        <w:t>Deployment scenario</w:t>
      </w:r>
      <w:r>
        <w:rPr>
          <w:rFonts w:eastAsiaTheme="minorEastAsia"/>
          <w:iCs/>
          <w:sz w:val="20"/>
          <w:lang w:eastAsia="zh-CN"/>
        </w:rPr>
        <w:t>: indoor factory scenarios defined in TR 38.901[5] can be reuse.</w:t>
      </w:r>
    </w:p>
    <w:p>
      <w:pPr>
        <w:autoSpaceDE w:val="0"/>
        <w:autoSpaceDN w:val="0"/>
        <w:adjustRightInd w:val="0"/>
        <w:snapToGrid w:val="0"/>
        <w:spacing w:before="180" w:beforeLines="50" w:after="180" w:afterLines="50"/>
        <w:jc w:val="both"/>
        <w:rPr>
          <w:iCs/>
          <w:sz w:val="20"/>
          <w:szCs w:val="20"/>
        </w:rPr>
      </w:pPr>
      <w:r>
        <w:rPr>
          <w:rFonts w:hint="eastAsia"/>
          <w:iCs/>
          <w:sz w:val="20"/>
          <w:szCs w:val="20"/>
        </w:rPr>
        <w:t>Ba</w:t>
      </w:r>
      <w:r>
        <w:rPr>
          <w:iCs/>
          <w:sz w:val="20"/>
          <w:szCs w:val="20"/>
        </w:rPr>
        <w:t>sed on the above analysis, we support the following proposal:</w:t>
      </w:r>
    </w:p>
    <w:p>
      <w:pPr>
        <w:pStyle w:val="9"/>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rFonts w:hint="eastAsia"/>
          <w:i/>
          <w:iCs/>
          <w:lang w:val="en-US" w:eastAsia="zh-CN"/>
        </w:rPr>
        <w:t xml:space="preserve">: </w:t>
      </w:r>
      <w:r>
        <w:rPr>
          <w:rFonts w:hint="eastAsia"/>
          <w:b w:val="0"/>
          <w:bCs w:val="0"/>
          <w:i/>
          <w:iCs/>
          <w:lang w:val="en-US" w:eastAsia="zh-CN"/>
        </w:rPr>
        <w:t>For</w:t>
      </w:r>
      <w:r>
        <w:rPr>
          <w:b w:val="0"/>
          <w:bCs w:val="0"/>
          <w:i/>
          <w:iCs/>
          <w:lang w:val="en-US" w:eastAsia="zh-CN"/>
        </w:rPr>
        <w:t xml:space="preserve"> use case of automated guided vehicles, we support the following deployment scenario:</w:t>
      </w:r>
    </w:p>
    <w:tbl>
      <w:tblPr>
        <w:tblStyle w:val="116"/>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7"/>
        <w:gridCol w:w="1946"/>
        <w:gridCol w:w="1842"/>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2247" w:type="dxa"/>
          </w:tcPr>
          <w:p>
            <w:pPr>
              <w:snapToGrid w:val="0"/>
              <w:spacing w:after="120"/>
              <w:jc w:val="center"/>
              <w:rPr>
                <w:rFonts w:eastAsia="Times New Roman"/>
                <w:b/>
                <w:bCs/>
                <w:sz w:val="20"/>
              </w:rPr>
            </w:pPr>
            <w:r>
              <w:rPr>
                <w:rFonts w:eastAsia="Times New Roman"/>
                <w:b/>
                <w:bCs/>
                <w:sz w:val="20"/>
              </w:rPr>
              <w:t>Sensing target</w:t>
            </w:r>
          </w:p>
        </w:tc>
        <w:tc>
          <w:tcPr>
            <w:tcW w:w="1946" w:type="dxa"/>
          </w:tcPr>
          <w:p>
            <w:pPr>
              <w:snapToGrid w:val="0"/>
              <w:spacing w:after="120"/>
              <w:jc w:val="center"/>
              <w:rPr>
                <w:rFonts w:eastAsiaTheme="minorEastAsia"/>
                <w:b/>
                <w:bCs/>
                <w:sz w:val="20"/>
              </w:rPr>
            </w:pPr>
            <w:r>
              <w:rPr>
                <w:rFonts w:hint="eastAsia" w:eastAsiaTheme="minorEastAsia"/>
                <w:b/>
                <w:bCs/>
                <w:sz w:val="20"/>
              </w:rPr>
              <w:t>D</w:t>
            </w:r>
            <w:r>
              <w:rPr>
                <w:rFonts w:eastAsiaTheme="minorEastAsia"/>
                <w:b/>
                <w:bCs/>
                <w:sz w:val="20"/>
              </w:rPr>
              <w:t>eployment scenario</w:t>
            </w:r>
          </w:p>
        </w:tc>
        <w:tc>
          <w:tcPr>
            <w:tcW w:w="1842" w:type="dxa"/>
          </w:tcPr>
          <w:p>
            <w:pPr>
              <w:snapToGrid w:val="0"/>
              <w:spacing w:after="120"/>
              <w:jc w:val="center"/>
              <w:rPr>
                <w:rFonts w:eastAsiaTheme="minorEastAsia"/>
                <w:b/>
                <w:bCs/>
                <w:sz w:val="20"/>
              </w:rPr>
            </w:pPr>
            <w:r>
              <w:rPr>
                <w:rFonts w:eastAsiaTheme="minorEastAsia"/>
                <w:b/>
                <w:bCs/>
                <w:sz w:val="20"/>
              </w:rPr>
              <w:t>Sensing mode</w:t>
            </w:r>
          </w:p>
        </w:tc>
        <w:tc>
          <w:tcPr>
            <w:tcW w:w="2864" w:type="dxa"/>
          </w:tcPr>
          <w:p>
            <w:pPr>
              <w:snapToGrid w:val="0"/>
              <w:spacing w:after="120"/>
              <w:jc w:val="center"/>
              <w:rPr>
                <w:rFonts w:eastAsia="Times New Roman"/>
                <w:b/>
                <w:bCs/>
                <w:sz w:val="20"/>
              </w:rPr>
            </w:pPr>
            <w:r>
              <w:rPr>
                <w:rFonts w:hint="eastAsia" w:eastAsia="Times New Roman"/>
                <w:b/>
                <w:bCs/>
                <w:sz w:val="20"/>
              </w:rPr>
              <w:t xml:space="preserve">Use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2247" w:type="dxa"/>
          </w:tcPr>
          <w:p>
            <w:pPr>
              <w:snapToGrid w:val="0"/>
              <w:spacing w:after="120"/>
              <w:jc w:val="both"/>
              <w:rPr>
                <w:rFonts w:eastAsia="Times New Roman"/>
                <w:sz w:val="20"/>
              </w:rPr>
            </w:pPr>
            <w:r>
              <w:rPr>
                <w:rFonts w:eastAsia="Times New Roman"/>
                <w:sz w:val="20"/>
              </w:rPr>
              <w:t>Automated guided vehicles</w:t>
            </w:r>
          </w:p>
        </w:tc>
        <w:tc>
          <w:tcPr>
            <w:tcW w:w="1946" w:type="dxa"/>
          </w:tcPr>
          <w:p>
            <w:pPr>
              <w:snapToGrid w:val="0"/>
              <w:spacing w:after="120"/>
              <w:jc w:val="both"/>
              <w:rPr>
                <w:rFonts w:eastAsiaTheme="minorEastAsia"/>
                <w:sz w:val="20"/>
              </w:rPr>
            </w:pPr>
            <w:r>
              <w:rPr>
                <w:rFonts w:hint="eastAsia" w:eastAsiaTheme="minorEastAsia"/>
                <w:sz w:val="20"/>
              </w:rPr>
              <w:t>I</w:t>
            </w:r>
            <w:r>
              <w:rPr>
                <w:rFonts w:eastAsiaTheme="minorEastAsia"/>
                <w:sz w:val="20"/>
              </w:rPr>
              <w:t>ndoor factory</w:t>
            </w:r>
          </w:p>
        </w:tc>
        <w:tc>
          <w:tcPr>
            <w:tcW w:w="1842" w:type="dxa"/>
          </w:tcPr>
          <w:p>
            <w:pPr>
              <w:snapToGrid w:val="0"/>
              <w:spacing w:after="120"/>
              <w:jc w:val="both"/>
              <w:rPr>
                <w:iCs/>
                <w:sz w:val="20"/>
                <w:szCs w:val="20"/>
              </w:rPr>
            </w:pPr>
            <w:r>
              <w:rPr>
                <w:iCs/>
                <w:sz w:val="20"/>
                <w:szCs w:val="20"/>
              </w:rPr>
              <w:t>TRP-TRP bistatic</w:t>
            </w:r>
          </w:p>
          <w:p>
            <w:pPr>
              <w:snapToGrid w:val="0"/>
              <w:spacing w:after="120"/>
              <w:jc w:val="both"/>
              <w:rPr>
                <w:iCs/>
                <w:sz w:val="20"/>
                <w:szCs w:val="20"/>
              </w:rPr>
            </w:pPr>
            <w:r>
              <w:rPr>
                <w:iCs/>
                <w:sz w:val="20"/>
                <w:szCs w:val="20"/>
              </w:rPr>
              <w:t>TRP monostatic</w:t>
            </w:r>
          </w:p>
          <w:p>
            <w:pPr>
              <w:snapToGrid w:val="0"/>
              <w:spacing w:after="120"/>
              <w:jc w:val="both"/>
              <w:rPr>
                <w:iCs/>
                <w:sz w:val="20"/>
                <w:szCs w:val="20"/>
              </w:rPr>
            </w:pPr>
            <w:r>
              <w:rPr>
                <w:iCs/>
                <w:sz w:val="20"/>
                <w:szCs w:val="20"/>
              </w:rPr>
              <w:t>TRP-UE bistatic</w:t>
            </w:r>
          </w:p>
          <w:p>
            <w:pPr>
              <w:snapToGrid w:val="0"/>
              <w:spacing w:after="120"/>
              <w:jc w:val="both"/>
              <w:rPr>
                <w:iCs/>
                <w:sz w:val="20"/>
                <w:szCs w:val="20"/>
              </w:rPr>
            </w:pPr>
            <w:r>
              <w:rPr>
                <w:iCs/>
                <w:sz w:val="20"/>
                <w:szCs w:val="20"/>
              </w:rPr>
              <w:t>UE-TRP bistatic</w:t>
            </w:r>
          </w:p>
          <w:p>
            <w:pPr>
              <w:snapToGrid w:val="0"/>
              <w:spacing w:after="120"/>
              <w:jc w:val="both"/>
              <w:rPr>
                <w:rFonts w:eastAsiaTheme="minorEastAsia"/>
                <w:sz w:val="20"/>
              </w:rPr>
            </w:pPr>
            <w:r>
              <w:rPr>
                <w:rFonts w:hint="eastAsia" w:eastAsiaTheme="minorEastAsia"/>
                <w:sz w:val="20"/>
              </w:rPr>
              <w:t>U</w:t>
            </w:r>
            <w:r>
              <w:rPr>
                <w:rFonts w:eastAsiaTheme="minorEastAsia"/>
                <w:sz w:val="20"/>
              </w:rPr>
              <w:t>E-UE bistatic</w:t>
            </w:r>
          </w:p>
          <w:p>
            <w:pPr>
              <w:snapToGrid w:val="0"/>
              <w:spacing w:after="120"/>
              <w:jc w:val="both"/>
              <w:rPr>
                <w:rFonts w:eastAsiaTheme="minorEastAsia"/>
                <w:sz w:val="20"/>
              </w:rPr>
            </w:pPr>
            <w:r>
              <w:rPr>
                <w:rFonts w:hint="eastAsia" w:eastAsiaTheme="minorEastAsia"/>
                <w:sz w:val="20"/>
              </w:rPr>
              <w:t>U</w:t>
            </w:r>
            <w:r>
              <w:rPr>
                <w:rFonts w:eastAsiaTheme="minorEastAsia"/>
                <w:sz w:val="20"/>
              </w:rPr>
              <w:t>E monostatic</w:t>
            </w:r>
          </w:p>
        </w:tc>
        <w:tc>
          <w:tcPr>
            <w:tcW w:w="2864" w:type="dxa"/>
          </w:tcPr>
          <w:p>
            <w:pPr>
              <w:snapToGrid w:val="0"/>
              <w:spacing w:after="120"/>
              <w:jc w:val="both"/>
              <w:rPr>
                <w:rFonts w:eastAsia="Times New Roman"/>
                <w:sz w:val="20"/>
              </w:rPr>
            </w:pPr>
            <w:r>
              <w:rPr>
                <w:rFonts w:hint="eastAsia" w:eastAsia="Times New Roman"/>
                <w:sz w:val="20"/>
              </w:rPr>
              <w:t>AGV detection and tracking in factories</w:t>
            </w:r>
            <w:r>
              <w:rPr>
                <w:rFonts w:eastAsia="Times New Roman"/>
                <w:sz w:val="20"/>
              </w:rPr>
              <w:t xml:space="preserve"> </w:t>
            </w:r>
            <w:r>
              <w:rPr>
                <w:rFonts w:hint="eastAsia" w:eastAsia="Times New Roman"/>
                <w:sz w:val="20"/>
              </w:rPr>
              <w:t>(5.9)</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2.5 Objects creating hazards on roads/railways</w:t>
      </w:r>
    </w:p>
    <w:p>
      <w:pPr>
        <w:autoSpaceDE w:val="0"/>
        <w:autoSpaceDN w:val="0"/>
        <w:adjustRightInd w:val="0"/>
        <w:snapToGrid w:val="0"/>
        <w:spacing w:before="180" w:beforeLines="50" w:after="180" w:afterLines="50"/>
        <w:jc w:val="both"/>
        <w:rPr>
          <w:iCs/>
          <w:sz w:val="20"/>
          <w:szCs w:val="20"/>
        </w:rPr>
      </w:pPr>
      <w:r>
        <w:rPr>
          <w:iCs/>
          <w:sz w:val="20"/>
          <w:szCs w:val="20"/>
        </w:rPr>
        <w:t>With the trend of digitization and intelligence in the transportation field, the 5G system is expected to provide real-time data communication for massive traffic terminals, and at the same time efficiently sense the real-time status of roads, vehicles, and people to enable the transportation system to have the capabilities of sensing, interconnection, analysis, prediction and control in a larger space-time range.</w:t>
      </w:r>
    </w:p>
    <w:p>
      <w:pPr>
        <w:snapToGrid w:val="0"/>
        <w:spacing w:after="120"/>
        <w:jc w:val="both"/>
        <w:rPr>
          <w:rFonts w:eastAsia="Times New Roman"/>
          <w:sz w:val="20"/>
        </w:rPr>
      </w:pPr>
      <w:r>
        <w:rPr>
          <w:rFonts w:eastAsia="Times New Roman"/>
          <w:sz w:val="20"/>
        </w:rPr>
        <w:t>For objects creating hazards on roads/railways, the following functions can be supported by ISAC</w:t>
      </w:r>
      <w:r>
        <w:rPr>
          <w:rFonts w:hint="eastAsia" w:eastAsia="Times New Roman"/>
          <w:sz w:val="20"/>
        </w:rPr>
        <w:t>:</w:t>
      </w:r>
    </w:p>
    <w:p>
      <w:pPr>
        <w:numPr>
          <w:ilvl w:val="0"/>
          <w:numId w:val="10"/>
        </w:numPr>
        <w:snapToGrid w:val="0"/>
        <w:spacing w:after="120"/>
        <w:jc w:val="both"/>
        <w:rPr>
          <w:rFonts w:eastAsia="Times New Roman"/>
          <w:sz w:val="20"/>
        </w:rPr>
      </w:pPr>
      <w:r>
        <w:rPr>
          <w:rFonts w:eastAsia="Times New Roman"/>
          <w:b/>
          <w:bCs/>
          <w:sz w:val="20"/>
        </w:rPr>
        <w:t>Determine whether an object exists:</w:t>
      </w:r>
      <w:r>
        <w:rPr>
          <w:rFonts w:hint="eastAsia" w:eastAsia="Times New Roman"/>
          <w:sz w:val="20"/>
        </w:rPr>
        <w:t xml:space="preserve"> </w:t>
      </w:r>
    </w:p>
    <w:p>
      <w:pPr>
        <w:numPr>
          <w:ilvl w:val="1"/>
          <w:numId w:val="10"/>
        </w:numPr>
        <w:snapToGrid w:val="0"/>
        <w:spacing w:after="120"/>
        <w:jc w:val="both"/>
        <w:rPr>
          <w:rFonts w:eastAsia="Times New Roman"/>
          <w:sz w:val="20"/>
        </w:rPr>
      </w:pPr>
      <w:r>
        <w:rPr>
          <w:rFonts w:hint="eastAsia" w:eastAsia="Times New Roman"/>
          <w:sz w:val="20"/>
        </w:rPr>
        <w:t>The sensed objects usually have no connection with the 5G system, or there is no communication</w:t>
      </w:r>
      <w:r>
        <w:rPr>
          <w:rFonts w:eastAsia="Times New Roman"/>
          <w:sz w:val="20"/>
        </w:rPr>
        <w:t xml:space="preserve"> capability</w:t>
      </w:r>
      <w:r>
        <w:rPr>
          <w:rFonts w:hint="eastAsia" w:eastAsia="Times New Roman"/>
          <w:sz w:val="20"/>
        </w:rPr>
        <w:t xml:space="preserve"> between the sensed object and the 5G system. Therefore, the 5G system usually does not know whether the sensed object exists. The 5G system shall transmit the sensing signal and receive the reflected wave to determine whether there </w:t>
      </w:r>
      <w:r>
        <w:rPr>
          <w:rFonts w:eastAsia="Times New Roman"/>
          <w:sz w:val="20"/>
        </w:rPr>
        <w:t>are</w:t>
      </w:r>
      <w:r>
        <w:rPr>
          <w:rFonts w:hint="eastAsia" w:eastAsia="Times New Roman"/>
          <w:sz w:val="20"/>
        </w:rPr>
        <w:t xml:space="preserve"> </w:t>
      </w:r>
      <w:r>
        <w:rPr>
          <w:rFonts w:eastAsia="Times New Roman"/>
          <w:sz w:val="20"/>
        </w:rPr>
        <w:t xml:space="preserve">one or more </w:t>
      </w:r>
      <w:r>
        <w:rPr>
          <w:rFonts w:hint="eastAsia" w:eastAsia="Times New Roman"/>
          <w:sz w:val="20"/>
        </w:rPr>
        <w:t>objects</w:t>
      </w:r>
      <w:r>
        <w:rPr>
          <w:rFonts w:eastAsia="Times New Roman"/>
          <w:sz w:val="20"/>
        </w:rPr>
        <w:t xml:space="preserve"> on roads/railways</w:t>
      </w:r>
      <w:r>
        <w:rPr>
          <w:rFonts w:hint="eastAsia" w:eastAsia="Times New Roman"/>
          <w:sz w:val="20"/>
        </w:rPr>
        <w:t xml:space="preserve">. </w:t>
      </w:r>
      <w:r>
        <w:rPr>
          <w:rFonts w:eastAsia="Times New Roman"/>
          <w:sz w:val="20"/>
        </w:rPr>
        <w:t>T</w:t>
      </w:r>
      <w:r>
        <w:rPr>
          <w:rFonts w:hint="eastAsia" w:eastAsia="Times New Roman"/>
          <w:sz w:val="20"/>
        </w:rPr>
        <w:t>he sensed objects</w:t>
      </w:r>
      <w:r>
        <w:rPr>
          <w:rFonts w:eastAsia="Times New Roman"/>
          <w:sz w:val="20"/>
        </w:rPr>
        <w:t xml:space="preserve"> that cause hazards</w:t>
      </w:r>
      <w:r>
        <w:rPr>
          <w:rFonts w:hint="eastAsia" w:eastAsia="Times New Roman"/>
          <w:sz w:val="20"/>
        </w:rPr>
        <w:t xml:space="preserve"> may be vehicles, animals or </w:t>
      </w:r>
      <w:r>
        <w:rPr>
          <w:rFonts w:eastAsia="Times New Roman"/>
          <w:sz w:val="20"/>
          <w:lang w:eastAsia="en-US"/>
        </w:rPr>
        <w:t>pedestrian</w:t>
      </w:r>
      <w:r>
        <w:rPr>
          <w:rFonts w:hint="eastAsia"/>
          <w:sz w:val="20"/>
        </w:rPr>
        <w:t>s</w:t>
      </w:r>
      <w:r>
        <w:rPr>
          <w:rFonts w:hint="eastAsia" w:eastAsia="Times New Roman"/>
          <w:sz w:val="20"/>
        </w:rPr>
        <w:t xml:space="preserve">. </w:t>
      </w:r>
      <w:r>
        <w:rPr>
          <w:rFonts w:hint="eastAsia" w:eastAsia="等线"/>
          <w:sz w:val="20"/>
        </w:rPr>
        <w:t xml:space="preserve">This type of applications usually </w:t>
      </w:r>
      <w:r>
        <w:rPr>
          <w:rFonts w:eastAsia="等线"/>
          <w:sz w:val="20"/>
        </w:rPr>
        <w:t>has</w:t>
      </w:r>
      <w:r>
        <w:rPr>
          <w:rFonts w:hint="eastAsia" w:eastAsia="等线"/>
          <w:sz w:val="20"/>
        </w:rPr>
        <w:t xml:space="preserve"> </w:t>
      </w:r>
      <w:r>
        <w:rPr>
          <w:rFonts w:eastAsia="等线"/>
          <w:sz w:val="20"/>
        </w:rPr>
        <w:t>high</w:t>
      </w:r>
      <w:r>
        <w:rPr>
          <w:rFonts w:hint="eastAsia" w:eastAsia="等线"/>
          <w:sz w:val="20"/>
        </w:rPr>
        <w:t xml:space="preserve"> requirements for false detection and missing detection.</w:t>
      </w:r>
    </w:p>
    <w:p>
      <w:pPr>
        <w:numPr>
          <w:ilvl w:val="0"/>
          <w:numId w:val="10"/>
        </w:numPr>
        <w:snapToGrid w:val="0"/>
        <w:spacing w:after="120"/>
        <w:jc w:val="both"/>
        <w:rPr>
          <w:rFonts w:eastAsia="Times New Roman"/>
          <w:sz w:val="20"/>
        </w:rPr>
      </w:pPr>
      <w:r>
        <w:rPr>
          <w:rFonts w:eastAsia="Times New Roman"/>
          <w:b/>
          <w:bCs/>
          <w:sz w:val="20"/>
        </w:rPr>
        <w:t>Determine position</w:t>
      </w:r>
      <w:r>
        <w:rPr>
          <w:rFonts w:hint="eastAsia" w:eastAsia="Times New Roman"/>
          <w:b/>
          <w:bCs/>
          <w:sz w:val="20"/>
        </w:rPr>
        <w:t xml:space="preserve"> of</w:t>
      </w:r>
      <w:r>
        <w:rPr>
          <w:rFonts w:eastAsia="Times New Roman"/>
          <w:b/>
          <w:bCs/>
          <w:sz w:val="20"/>
        </w:rPr>
        <w:t xml:space="preserve"> </w:t>
      </w:r>
      <w:r>
        <w:rPr>
          <w:rFonts w:hint="eastAsia" w:eastAsia="Times New Roman"/>
          <w:b/>
          <w:bCs/>
          <w:sz w:val="20"/>
        </w:rPr>
        <w:t xml:space="preserve">the </w:t>
      </w:r>
      <w:r>
        <w:rPr>
          <w:rFonts w:eastAsia="Times New Roman"/>
          <w:b/>
          <w:bCs/>
          <w:sz w:val="20"/>
        </w:rPr>
        <w:t>object or track the object:</w:t>
      </w:r>
      <w:r>
        <w:rPr>
          <w:rFonts w:eastAsia="Times New Roman"/>
          <w:sz w:val="20"/>
        </w:rPr>
        <w:t xml:space="preserve"> </w:t>
      </w:r>
    </w:p>
    <w:p>
      <w:pPr>
        <w:numPr>
          <w:ilvl w:val="1"/>
          <w:numId w:val="10"/>
        </w:numPr>
        <w:snapToGrid w:val="0"/>
        <w:spacing w:after="120"/>
        <w:jc w:val="both"/>
        <w:rPr>
          <w:rFonts w:eastAsia="Times New Roman"/>
          <w:bCs/>
          <w:sz w:val="20"/>
        </w:rPr>
      </w:pPr>
      <w:r>
        <w:rPr>
          <w:rFonts w:eastAsia="Times New Roman"/>
          <w:bCs/>
          <w:sz w:val="20"/>
        </w:rPr>
        <w:t xml:space="preserve">After judging that the object appears in a specific area, the object can be further </w:t>
      </w:r>
      <w:r>
        <w:rPr>
          <w:rFonts w:hint="eastAsia" w:eastAsia="Times New Roman"/>
          <w:bCs/>
          <w:sz w:val="20"/>
        </w:rPr>
        <w:t xml:space="preserve">located </w:t>
      </w:r>
      <w:r>
        <w:rPr>
          <w:rFonts w:eastAsia="Times New Roman"/>
          <w:bCs/>
          <w:sz w:val="20"/>
        </w:rPr>
        <w:t>via wireless sensing service. Positioning is based on detection, but there are more KPI requirements for positioning accuracy and sensing resolution</w:t>
      </w:r>
      <w:r>
        <w:rPr>
          <w:rFonts w:hint="eastAsia" w:eastAsia="Times New Roman"/>
          <w:bCs/>
          <w:sz w:val="20"/>
        </w:rPr>
        <w:t>.</w:t>
      </w:r>
    </w:p>
    <w:p>
      <w:pPr>
        <w:numPr>
          <w:ilvl w:val="1"/>
          <w:numId w:val="10"/>
        </w:numPr>
        <w:snapToGrid w:val="0"/>
        <w:spacing w:after="120"/>
        <w:jc w:val="both"/>
        <w:rPr>
          <w:rFonts w:eastAsia="Times New Roman"/>
          <w:bCs/>
          <w:sz w:val="20"/>
        </w:rPr>
      </w:pPr>
      <w:r>
        <w:rPr>
          <w:rFonts w:eastAsia="Times New Roman"/>
          <w:sz w:val="20"/>
        </w:rPr>
        <w:t>A</w:t>
      </w:r>
      <w:r>
        <w:rPr>
          <w:rFonts w:hint="eastAsia" w:eastAsia="Times New Roman"/>
          <w:sz w:val="20"/>
        </w:rPr>
        <w:t xml:space="preserve">fter </w:t>
      </w:r>
      <w:r>
        <w:rPr>
          <w:rFonts w:eastAsia="Times New Roman"/>
          <w:sz w:val="20"/>
        </w:rPr>
        <w:t>determining</w:t>
      </w:r>
      <w:r>
        <w:rPr>
          <w:rFonts w:hint="eastAsia" w:eastAsia="Times New Roman"/>
          <w:sz w:val="20"/>
        </w:rPr>
        <w:t xml:space="preserve"> that the object appears in a specific area, the object </w:t>
      </w:r>
      <w:r>
        <w:rPr>
          <w:rFonts w:eastAsia="Times New Roman"/>
          <w:sz w:val="20"/>
        </w:rPr>
        <w:t>can further be</w:t>
      </w:r>
      <w:r>
        <w:rPr>
          <w:rFonts w:hint="eastAsia" w:eastAsia="Times New Roman"/>
          <w:sz w:val="20"/>
        </w:rPr>
        <w:t xml:space="preserve"> tracked</w:t>
      </w:r>
      <w:r>
        <w:rPr>
          <w:rFonts w:eastAsia="Times New Roman"/>
          <w:sz w:val="20"/>
        </w:rPr>
        <w:t>.</w:t>
      </w:r>
      <w:r>
        <w:rPr>
          <w:rFonts w:hint="eastAsia" w:eastAsia="Times New Roman"/>
          <w:sz w:val="20"/>
        </w:rPr>
        <w:t xml:space="preserve"> </w:t>
      </w:r>
    </w:p>
    <w:p>
      <w:pPr>
        <w:widowControl w:val="0"/>
        <w:snapToGrid w:val="0"/>
        <w:spacing w:after="120"/>
        <w:jc w:val="both"/>
        <w:rPr>
          <w:rFonts w:eastAsia="Times New Roman"/>
          <w:sz w:val="20"/>
          <w:lang w:eastAsia="en-US"/>
        </w:rPr>
      </w:pPr>
      <w:bookmarkStart w:id="7" w:name="OLE_LINK8"/>
      <w:r>
        <w:rPr>
          <w:rFonts w:hint="eastAsia" w:eastAsia="Times New Roman"/>
          <w:sz w:val="20"/>
        </w:rPr>
        <w:t xml:space="preserve">For the above </w:t>
      </w:r>
      <w:r>
        <w:rPr>
          <w:rFonts w:eastAsia="Times New Roman"/>
          <w:sz w:val="20"/>
        </w:rPr>
        <w:t>use cases</w:t>
      </w:r>
      <w:r>
        <w:rPr>
          <w:rFonts w:hint="eastAsia" w:eastAsia="Times New Roman"/>
          <w:sz w:val="20"/>
        </w:rPr>
        <w:t xml:space="preserve">, both gNB based sensing measurement and UE based sensing measurement </w:t>
      </w:r>
      <w:r>
        <w:rPr>
          <w:rFonts w:hint="eastAsia"/>
          <w:sz w:val="20"/>
        </w:rPr>
        <w:t>for channel model</w:t>
      </w:r>
      <w:r>
        <w:rPr>
          <w:sz w:val="20"/>
        </w:rPr>
        <w:t>l</w:t>
      </w:r>
      <w:r>
        <w:rPr>
          <w:rFonts w:hint="eastAsia"/>
          <w:sz w:val="20"/>
        </w:rPr>
        <w:t xml:space="preserve">ing </w:t>
      </w:r>
      <w:r>
        <w:rPr>
          <w:rFonts w:hint="eastAsia" w:eastAsia="Times New Roman"/>
          <w:sz w:val="20"/>
        </w:rPr>
        <w:t>can be considered for study.</w:t>
      </w:r>
    </w:p>
    <w:p>
      <w:pPr>
        <w:snapToGrid w:val="0"/>
        <w:spacing w:after="120"/>
        <w:jc w:val="both"/>
        <w:rPr>
          <w:rFonts w:eastAsia="Times New Roman"/>
          <w:sz w:val="20"/>
        </w:rPr>
      </w:pPr>
      <w:r>
        <w:rPr>
          <w:rFonts w:eastAsia="Times New Roman"/>
          <w:sz w:val="20"/>
        </w:rPr>
        <w:t xml:space="preserve">For the future </w:t>
      </w:r>
      <w:r>
        <w:rPr>
          <w:rFonts w:hint="eastAsia" w:eastAsia="Times New Roman"/>
          <w:sz w:val="20"/>
        </w:rPr>
        <w:t xml:space="preserve">performance </w:t>
      </w:r>
      <w:r>
        <w:rPr>
          <w:rFonts w:eastAsia="Times New Roman"/>
          <w:sz w:val="20"/>
        </w:rPr>
        <w:t xml:space="preserve">evaluation, the deployment scenarios </w:t>
      </w:r>
      <w:r>
        <w:rPr>
          <w:rFonts w:hint="eastAsia" w:eastAsia="Times New Roman"/>
          <w:sz w:val="20"/>
        </w:rPr>
        <w:t>ca</w:t>
      </w:r>
      <w:r>
        <w:rPr>
          <w:rFonts w:eastAsia="Times New Roman"/>
          <w:sz w:val="20"/>
        </w:rPr>
        <w:t>n</w:t>
      </w:r>
      <w:r>
        <w:rPr>
          <w:rFonts w:hint="eastAsia" w:eastAsia="Times New Roman"/>
          <w:sz w:val="20"/>
        </w:rPr>
        <w:t xml:space="preserve"> refer to</w:t>
      </w:r>
      <w:r>
        <w:rPr>
          <w:rFonts w:eastAsia="Times New Roman"/>
          <w:sz w:val="20"/>
        </w:rPr>
        <w:t xml:space="preserve"> NR positioning such as </w:t>
      </w:r>
      <w:r>
        <w:rPr>
          <w:rFonts w:hint="eastAsia" w:eastAsia="Times New Roman"/>
          <w:sz w:val="20"/>
        </w:rPr>
        <w:t>h</w:t>
      </w:r>
      <w:r>
        <w:rPr>
          <w:rFonts w:eastAsia="Times New Roman"/>
          <w:sz w:val="20"/>
        </w:rPr>
        <w:t xml:space="preserve">ighway </w:t>
      </w:r>
      <w:r>
        <w:rPr>
          <w:rFonts w:hint="eastAsia" w:eastAsia="Times New Roman"/>
          <w:sz w:val="20"/>
        </w:rPr>
        <w:t xml:space="preserve">scenario </w:t>
      </w:r>
      <w:r>
        <w:rPr>
          <w:rFonts w:eastAsia="Times New Roman"/>
          <w:sz w:val="20"/>
        </w:rPr>
        <w:t>which includes both gNB and UEs</w:t>
      </w:r>
      <w:r>
        <w:rPr>
          <w:rFonts w:hint="eastAsia" w:eastAsia="Times New Roman"/>
          <w:sz w:val="20"/>
        </w:rPr>
        <w:t xml:space="preserve">. Specifically, pedestrian or vehicle can be the sensing targets for the simulation. </w:t>
      </w:r>
    </w:p>
    <w:bookmarkEnd w:id="7"/>
    <w:p>
      <w:pPr>
        <w:autoSpaceDE w:val="0"/>
        <w:autoSpaceDN w:val="0"/>
        <w:adjustRightInd w:val="0"/>
        <w:snapToGrid w:val="0"/>
        <w:spacing w:before="180" w:beforeLines="50" w:after="180" w:afterLines="50"/>
        <w:jc w:val="both"/>
        <w:rPr>
          <w:iCs/>
          <w:sz w:val="20"/>
          <w:szCs w:val="20"/>
        </w:rPr>
      </w:pPr>
      <w:r>
        <w:rPr>
          <w:rFonts w:hint="eastAsia"/>
          <w:iCs/>
          <w:sz w:val="20"/>
          <w:szCs w:val="20"/>
        </w:rPr>
        <w:t>Ba</w:t>
      </w:r>
      <w:r>
        <w:rPr>
          <w:iCs/>
          <w:sz w:val="20"/>
          <w:szCs w:val="20"/>
        </w:rPr>
        <w:t>sed on the above analysis, we support the following proposal:</w:t>
      </w:r>
    </w:p>
    <w:p>
      <w:pPr>
        <w:pStyle w:val="9"/>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rFonts w:hint="eastAsia"/>
          <w:i/>
          <w:iCs/>
          <w:lang w:val="en-US" w:eastAsia="zh-CN"/>
        </w:rPr>
        <w:t xml:space="preserve">: </w:t>
      </w:r>
      <w:r>
        <w:rPr>
          <w:rFonts w:hint="eastAsia"/>
          <w:b w:val="0"/>
          <w:bCs w:val="0"/>
          <w:i/>
          <w:iCs/>
          <w:lang w:val="en-US" w:eastAsia="zh-CN"/>
        </w:rPr>
        <w:t>For</w:t>
      </w:r>
      <w:r>
        <w:rPr>
          <w:b w:val="0"/>
          <w:bCs w:val="0"/>
          <w:i/>
          <w:iCs/>
          <w:lang w:val="en-US" w:eastAsia="zh-CN"/>
        </w:rPr>
        <w:t xml:space="preserve"> detecting or tracking objects creating hazards on roads/railways, we support the following deployment scenario:</w:t>
      </w:r>
    </w:p>
    <w:tbl>
      <w:tblPr>
        <w:tblStyle w:val="116"/>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7"/>
        <w:gridCol w:w="1946"/>
        <w:gridCol w:w="1842"/>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2247" w:type="dxa"/>
          </w:tcPr>
          <w:p>
            <w:pPr>
              <w:snapToGrid w:val="0"/>
              <w:spacing w:after="120"/>
              <w:jc w:val="center"/>
              <w:rPr>
                <w:rFonts w:eastAsia="Times New Roman"/>
                <w:b/>
                <w:bCs/>
                <w:sz w:val="20"/>
              </w:rPr>
            </w:pPr>
            <w:r>
              <w:rPr>
                <w:rFonts w:eastAsia="Times New Roman"/>
                <w:b/>
                <w:bCs/>
                <w:sz w:val="20"/>
              </w:rPr>
              <w:t>Sensing target</w:t>
            </w:r>
          </w:p>
        </w:tc>
        <w:tc>
          <w:tcPr>
            <w:tcW w:w="1946" w:type="dxa"/>
          </w:tcPr>
          <w:p>
            <w:pPr>
              <w:snapToGrid w:val="0"/>
              <w:spacing w:after="120"/>
              <w:jc w:val="center"/>
              <w:rPr>
                <w:rFonts w:eastAsiaTheme="minorEastAsia"/>
                <w:b/>
                <w:bCs/>
                <w:sz w:val="20"/>
              </w:rPr>
            </w:pPr>
            <w:r>
              <w:rPr>
                <w:rFonts w:hint="eastAsia" w:eastAsiaTheme="minorEastAsia"/>
                <w:b/>
                <w:bCs/>
                <w:sz w:val="20"/>
              </w:rPr>
              <w:t>D</w:t>
            </w:r>
            <w:r>
              <w:rPr>
                <w:rFonts w:eastAsiaTheme="minorEastAsia"/>
                <w:b/>
                <w:bCs/>
                <w:sz w:val="20"/>
              </w:rPr>
              <w:t>eployment scenario</w:t>
            </w:r>
          </w:p>
        </w:tc>
        <w:tc>
          <w:tcPr>
            <w:tcW w:w="1842" w:type="dxa"/>
          </w:tcPr>
          <w:p>
            <w:pPr>
              <w:snapToGrid w:val="0"/>
              <w:spacing w:after="120"/>
              <w:jc w:val="center"/>
              <w:rPr>
                <w:rFonts w:eastAsiaTheme="minorEastAsia"/>
                <w:b/>
                <w:bCs/>
                <w:sz w:val="20"/>
              </w:rPr>
            </w:pPr>
            <w:r>
              <w:rPr>
                <w:rFonts w:eastAsiaTheme="minorEastAsia"/>
                <w:b/>
                <w:bCs/>
                <w:sz w:val="20"/>
              </w:rPr>
              <w:t>Sensing mode</w:t>
            </w:r>
          </w:p>
        </w:tc>
        <w:tc>
          <w:tcPr>
            <w:tcW w:w="2864" w:type="dxa"/>
          </w:tcPr>
          <w:p>
            <w:pPr>
              <w:snapToGrid w:val="0"/>
              <w:spacing w:after="120"/>
              <w:jc w:val="center"/>
              <w:rPr>
                <w:rFonts w:eastAsia="Times New Roman"/>
                <w:b/>
                <w:bCs/>
                <w:sz w:val="20"/>
              </w:rPr>
            </w:pPr>
            <w:r>
              <w:rPr>
                <w:rFonts w:hint="eastAsia" w:eastAsia="Times New Roman"/>
                <w:b/>
                <w:bCs/>
                <w:sz w:val="20"/>
              </w:rPr>
              <w:t xml:space="preserve">Use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2247" w:type="dxa"/>
          </w:tcPr>
          <w:p>
            <w:pPr>
              <w:snapToGrid w:val="0"/>
              <w:spacing w:after="120"/>
              <w:jc w:val="both"/>
              <w:rPr>
                <w:sz w:val="20"/>
              </w:rPr>
            </w:pPr>
            <w:r>
              <w:rPr>
                <w:iCs/>
                <w:sz w:val="20"/>
                <w:szCs w:val="20"/>
              </w:rPr>
              <w:t>Objects creating hazards on roads/railways</w:t>
            </w:r>
            <w:r>
              <w:rPr>
                <w:rFonts w:hint="eastAsia"/>
                <w:iCs/>
                <w:sz w:val="20"/>
                <w:szCs w:val="20"/>
              </w:rPr>
              <w:t xml:space="preserve">, </w:t>
            </w:r>
            <w:bookmarkStart w:id="8" w:name="OLE_LINK3"/>
            <w:r>
              <w:rPr>
                <w:rFonts w:hint="eastAsia"/>
                <w:iCs/>
                <w:sz w:val="20"/>
                <w:szCs w:val="20"/>
              </w:rPr>
              <w:t>e.g. p</w:t>
            </w:r>
            <w:r>
              <w:rPr>
                <w:rFonts w:hint="eastAsia" w:eastAsia="Times New Roman"/>
                <w:sz w:val="20"/>
              </w:rPr>
              <w:t>edestrian/animal</w:t>
            </w:r>
            <w:bookmarkEnd w:id="8"/>
          </w:p>
        </w:tc>
        <w:tc>
          <w:tcPr>
            <w:tcW w:w="1946" w:type="dxa"/>
          </w:tcPr>
          <w:p>
            <w:pPr>
              <w:snapToGrid w:val="0"/>
              <w:spacing w:after="120"/>
              <w:jc w:val="both"/>
              <w:rPr>
                <w:rFonts w:eastAsiaTheme="minorEastAsia"/>
                <w:sz w:val="20"/>
              </w:rPr>
            </w:pPr>
            <w:r>
              <w:rPr>
                <w:rFonts w:eastAsiaTheme="minorEastAsia"/>
                <w:sz w:val="20"/>
              </w:rPr>
              <w:t>HighWay</w:t>
            </w:r>
          </w:p>
        </w:tc>
        <w:tc>
          <w:tcPr>
            <w:tcW w:w="1842" w:type="dxa"/>
          </w:tcPr>
          <w:p>
            <w:pPr>
              <w:snapToGrid w:val="0"/>
              <w:spacing w:after="120"/>
              <w:jc w:val="both"/>
              <w:rPr>
                <w:iCs/>
                <w:sz w:val="20"/>
                <w:szCs w:val="20"/>
              </w:rPr>
            </w:pPr>
            <w:r>
              <w:rPr>
                <w:iCs/>
                <w:sz w:val="20"/>
                <w:szCs w:val="20"/>
              </w:rPr>
              <w:t>TRP-TRP bistatic</w:t>
            </w:r>
          </w:p>
          <w:p>
            <w:pPr>
              <w:snapToGrid w:val="0"/>
              <w:spacing w:after="120"/>
              <w:jc w:val="both"/>
              <w:rPr>
                <w:iCs/>
                <w:sz w:val="20"/>
                <w:szCs w:val="20"/>
              </w:rPr>
            </w:pPr>
            <w:r>
              <w:rPr>
                <w:iCs/>
                <w:sz w:val="20"/>
                <w:szCs w:val="20"/>
              </w:rPr>
              <w:t>TRP monostatic</w:t>
            </w:r>
          </w:p>
          <w:p>
            <w:pPr>
              <w:snapToGrid w:val="0"/>
              <w:spacing w:after="120"/>
              <w:jc w:val="both"/>
              <w:rPr>
                <w:iCs/>
                <w:sz w:val="20"/>
                <w:szCs w:val="20"/>
              </w:rPr>
            </w:pPr>
            <w:r>
              <w:rPr>
                <w:iCs/>
                <w:sz w:val="20"/>
                <w:szCs w:val="20"/>
              </w:rPr>
              <w:t>TRP-UE bistatic</w:t>
            </w:r>
          </w:p>
          <w:p>
            <w:pPr>
              <w:snapToGrid w:val="0"/>
              <w:spacing w:after="120"/>
              <w:jc w:val="both"/>
              <w:rPr>
                <w:iCs/>
                <w:sz w:val="20"/>
                <w:szCs w:val="20"/>
              </w:rPr>
            </w:pPr>
            <w:r>
              <w:rPr>
                <w:iCs/>
                <w:sz w:val="20"/>
                <w:szCs w:val="20"/>
              </w:rPr>
              <w:t>UE-TRP bistatic</w:t>
            </w:r>
          </w:p>
          <w:p>
            <w:pPr>
              <w:snapToGrid w:val="0"/>
              <w:spacing w:after="120"/>
              <w:jc w:val="both"/>
              <w:rPr>
                <w:rFonts w:eastAsiaTheme="minorEastAsia"/>
                <w:sz w:val="20"/>
              </w:rPr>
            </w:pPr>
            <w:r>
              <w:rPr>
                <w:rFonts w:hint="eastAsia" w:eastAsiaTheme="minorEastAsia"/>
                <w:sz w:val="20"/>
              </w:rPr>
              <w:t>U</w:t>
            </w:r>
            <w:r>
              <w:rPr>
                <w:rFonts w:eastAsiaTheme="minorEastAsia"/>
                <w:sz w:val="20"/>
              </w:rPr>
              <w:t>E-UE bistatic</w:t>
            </w:r>
          </w:p>
          <w:p>
            <w:pPr>
              <w:snapToGrid w:val="0"/>
              <w:spacing w:after="120"/>
              <w:jc w:val="both"/>
              <w:rPr>
                <w:rFonts w:eastAsiaTheme="minorEastAsia"/>
                <w:sz w:val="20"/>
              </w:rPr>
            </w:pPr>
            <w:r>
              <w:rPr>
                <w:rFonts w:hint="eastAsia" w:eastAsiaTheme="minorEastAsia"/>
                <w:sz w:val="20"/>
              </w:rPr>
              <w:t>U</w:t>
            </w:r>
            <w:r>
              <w:rPr>
                <w:rFonts w:eastAsiaTheme="minorEastAsia"/>
                <w:sz w:val="20"/>
              </w:rPr>
              <w:t>E monostatic</w:t>
            </w:r>
          </w:p>
        </w:tc>
        <w:tc>
          <w:tcPr>
            <w:tcW w:w="2864" w:type="dxa"/>
          </w:tcPr>
          <w:p>
            <w:pPr>
              <w:snapToGrid w:val="0"/>
              <w:spacing w:after="120"/>
              <w:jc w:val="both"/>
              <w:rPr>
                <w:rFonts w:eastAsia="Times New Roman"/>
                <w:sz w:val="20"/>
              </w:rPr>
            </w:pPr>
            <w:r>
              <w:rPr>
                <w:rFonts w:eastAsia="Times New Roman"/>
                <w:sz w:val="20"/>
              </w:rPr>
              <w:t xml:space="preserve">1. </w:t>
            </w:r>
            <w:r>
              <w:rPr>
                <w:rFonts w:hint="eastAsia" w:eastAsia="Times New Roman"/>
                <w:sz w:val="20"/>
              </w:rPr>
              <w:t>Pedestrian/animal intrusion detection on a highway</w:t>
            </w:r>
            <w:r>
              <w:rPr>
                <w:rFonts w:eastAsia="Times New Roman"/>
                <w:sz w:val="20"/>
              </w:rPr>
              <w:t xml:space="preserve"> </w:t>
            </w:r>
            <w:r>
              <w:rPr>
                <w:rFonts w:hint="eastAsia" w:eastAsia="Times New Roman"/>
                <w:sz w:val="20"/>
              </w:rPr>
              <w:t>(5.2)</w:t>
            </w:r>
          </w:p>
          <w:p>
            <w:pPr>
              <w:snapToGrid w:val="0"/>
              <w:spacing w:after="120"/>
              <w:jc w:val="both"/>
              <w:rPr>
                <w:rFonts w:eastAsia="Times New Roman"/>
                <w:sz w:val="20"/>
              </w:rPr>
            </w:pPr>
            <w:r>
              <w:rPr>
                <w:rFonts w:eastAsia="Times New Roman"/>
                <w:sz w:val="20"/>
              </w:rPr>
              <w:t xml:space="preserve">2. </w:t>
            </w:r>
            <w:r>
              <w:rPr>
                <w:rFonts w:hint="eastAsia" w:eastAsia="Times New Roman"/>
                <w:sz w:val="20"/>
              </w:rPr>
              <w:t>Railway intrusion detection</w:t>
            </w:r>
            <w:r>
              <w:rPr>
                <w:rFonts w:eastAsia="Times New Roman"/>
                <w:sz w:val="20"/>
              </w:rPr>
              <w:t xml:space="preserve"> </w:t>
            </w:r>
            <w:r>
              <w:rPr>
                <w:rFonts w:hint="eastAsia" w:eastAsia="Times New Roman"/>
                <w:sz w:val="20"/>
              </w:rPr>
              <w:t>(5.7)</w:t>
            </w:r>
          </w:p>
          <w:p>
            <w:pPr>
              <w:snapToGrid w:val="0"/>
              <w:spacing w:after="120"/>
              <w:jc w:val="both"/>
              <w:rPr>
                <w:rFonts w:eastAsia="Times New Roman"/>
                <w:sz w:val="20"/>
              </w:rPr>
            </w:pPr>
            <w:r>
              <w:rPr>
                <w:rFonts w:eastAsia="Times New Roman"/>
                <w:sz w:val="20"/>
              </w:rPr>
              <w:t xml:space="preserve">3. </w:t>
            </w:r>
            <w:r>
              <w:rPr>
                <w:rFonts w:hint="eastAsia" w:eastAsia="Times New Roman"/>
                <w:sz w:val="20"/>
              </w:rPr>
              <w:t>Sensing at crossroads with/without obstacle</w:t>
            </w:r>
            <w:r>
              <w:rPr>
                <w:rFonts w:eastAsia="Times New Roman"/>
                <w:sz w:val="20"/>
              </w:rPr>
              <w:t xml:space="preserve"> </w:t>
            </w:r>
            <w:r>
              <w:rPr>
                <w:rFonts w:hint="eastAsia" w:eastAsia="Times New Roman"/>
                <w:sz w:val="20"/>
              </w:rPr>
              <w:t>(5.11)</w:t>
            </w:r>
          </w:p>
          <w:p>
            <w:pPr>
              <w:snapToGrid w:val="0"/>
              <w:spacing w:after="120"/>
              <w:jc w:val="both"/>
              <w:rPr>
                <w:rFonts w:eastAsia="Times New Roman"/>
                <w:sz w:val="20"/>
              </w:rPr>
            </w:pPr>
          </w:p>
        </w:tc>
      </w:tr>
    </w:tbl>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sz w:val="28"/>
          <w:lang w:val="en-US"/>
        </w:rPr>
        <w:t>Conclusion</w:t>
      </w:r>
    </w:p>
    <w:p>
      <w:pPr>
        <w:snapToGrid w:val="0"/>
        <w:rPr>
          <w:sz w:val="20"/>
          <w:szCs w:val="20"/>
        </w:rPr>
      </w:pPr>
      <w:r>
        <w:rPr>
          <w:sz w:val="20"/>
          <w:szCs w:val="20"/>
        </w:rPr>
        <w:t>In this contribution, we provide our views on details of the deployment scenarios corresponding to ISAC use cases, and we have the following proposals:</w:t>
      </w:r>
    </w:p>
    <w:p>
      <w:pPr>
        <w:pStyle w:val="9"/>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eastAsia="zh-CN"/>
        </w:rPr>
        <w:t xml:space="preserve">: </w:t>
      </w:r>
      <w:r>
        <w:rPr>
          <w:rFonts w:hint="eastAsia"/>
          <w:b w:val="0"/>
          <w:bCs w:val="0"/>
          <w:i/>
          <w:iCs/>
          <w:lang w:val="en-US" w:eastAsia="zh-CN"/>
        </w:rPr>
        <w:t xml:space="preserve">For </w:t>
      </w:r>
      <w:r>
        <w:rPr>
          <w:b w:val="0"/>
          <w:bCs w:val="0"/>
          <w:i/>
          <w:iCs/>
          <w:lang w:val="en-US" w:eastAsia="zh-CN"/>
        </w:rPr>
        <w:t>UAV use cases, RMa scenarios with large ISD should be prioritized as shown in the following table:</w:t>
      </w:r>
    </w:p>
    <w:tbl>
      <w:tblPr>
        <w:tblStyle w:val="116"/>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7"/>
        <w:gridCol w:w="1946"/>
        <w:gridCol w:w="1842"/>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2247" w:type="dxa"/>
          </w:tcPr>
          <w:p>
            <w:pPr>
              <w:snapToGrid w:val="0"/>
              <w:spacing w:after="120"/>
              <w:jc w:val="center"/>
              <w:rPr>
                <w:rFonts w:eastAsia="Times New Roman"/>
                <w:b/>
                <w:bCs/>
                <w:sz w:val="20"/>
              </w:rPr>
            </w:pPr>
            <w:r>
              <w:rPr>
                <w:rFonts w:eastAsia="Times New Roman"/>
                <w:b/>
                <w:bCs/>
                <w:sz w:val="20"/>
              </w:rPr>
              <w:t>Sensing target</w:t>
            </w:r>
          </w:p>
        </w:tc>
        <w:tc>
          <w:tcPr>
            <w:tcW w:w="1946" w:type="dxa"/>
          </w:tcPr>
          <w:p>
            <w:pPr>
              <w:snapToGrid w:val="0"/>
              <w:spacing w:after="120"/>
              <w:jc w:val="center"/>
              <w:rPr>
                <w:rFonts w:eastAsiaTheme="minorEastAsia"/>
                <w:b/>
                <w:bCs/>
                <w:sz w:val="20"/>
              </w:rPr>
            </w:pPr>
            <w:r>
              <w:rPr>
                <w:rFonts w:hint="eastAsia" w:eastAsiaTheme="minorEastAsia"/>
                <w:b/>
                <w:bCs/>
                <w:sz w:val="20"/>
              </w:rPr>
              <w:t>D</w:t>
            </w:r>
            <w:r>
              <w:rPr>
                <w:rFonts w:eastAsiaTheme="minorEastAsia"/>
                <w:b/>
                <w:bCs/>
                <w:sz w:val="20"/>
              </w:rPr>
              <w:t>eployment scenario</w:t>
            </w:r>
          </w:p>
        </w:tc>
        <w:tc>
          <w:tcPr>
            <w:tcW w:w="1842" w:type="dxa"/>
          </w:tcPr>
          <w:p>
            <w:pPr>
              <w:snapToGrid w:val="0"/>
              <w:spacing w:after="120"/>
              <w:jc w:val="center"/>
              <w:rPr>
                <w:rFonts w:eastAsiaTheme="minorEastAsia"/>
                <w:b/>
                <w:bCs/>
                <w:sz w:val="20"/>
              </w:rPr>
            </w:pPr>
            <w:r>
              <w:rPr>
                <w:rFonts w:eastAsiaTheme="minorEastAsia"/>
                <w:b/>
                <w:bCs/>
                <w:sz w:val="20"/>
              </w:rPr>
              <w:t>Sensing mode</w:t>
            </w:r>
          </w:p>
        </w:tc>
        <w:tc>
          <w:tcPr>
            <w:tcW w:w="2864" w:type="dxa"/>
          </w:tcPr>
          <w:p>
            <w:pPr>
              <w:snapToGrid w:val="0"/>
              <w:spacing w:after="120"/>
              <w:jc w:val="center"/>
              <w:rPr>
                <w:rFonts w:eastAsia="Times New Roman"/>
                <w:b/>
                <w:bCs/>
                <w:sz w:val="20"/>
              </w:rPr>
            </w:pPr>
            <w:r>
              <w:rPr>
                <w:rFonts w:hint="eastAsia" w:eastAsia="Times New Roman"/>
                <w:b/>
                <w:bCs/>
                <w:sz w:val="20"/>
              </w:rPr>
              <w:t xml:space="preserve">Use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2247" w:type="dxa"/>
          </w:tcPr>
          <w:p>
            <w:pPr>
              <w:snapToGrid w:val="0"/>
              <w:spacing w:after="120"/>
              <w:jc w:val="both"/>
              <w:rPr>
                <w:rFonts w:eastAsia="Times New Roman"/>
                <w:sz w:val="20"/>
              </w:rPr>
            </w:pPr>
            <w:r>
              <w:rPr>
                <w:rFonts w:hint="eastAsia" w:eastAsia="Times New Roman"/>
                <w:sz w:val="20"/>
              </w:rPr>
              <w:t>UAV</w:t>
            </w:r>
          </w:p>
        </w:tc>
        <w:tc>
          <w:tcPr>
            <w:tcW w:w="1946" w:type="dxa"/>
          </w:tcPr>
          <w:p>
            <w:pPr>
              <w:snapToGrid w:val="0"/>
              <w:spacing w:after="120"/>
              <w:jc w:val="both"/>
              <w:rPr>
                <w:rFonts w:eastAsiaTheme="minorEastAsia"/>
                <w:sz w:val="20"/>
              </w:rPr>
            </w:pPr>
            <w:r>
              <w:rPr>
                <w:rFonts w:hint="eastAsia" w:eastAsiaTheme="minorEastAsia"/>
                <w:sz w:val="20"/>
              </w:rPr>
              <w:t>R</w:t>
            </w:r>
            <w:r>
              <w:rPr>
                <w:rFonts w:eastAsiaTheme="minorEastAsia"/>
                <w:sz w:val="20"/>
              </w:rPr>
              <w:t>Ma (1</w:t>
            </w:r>
            <w:r>
              <w:rPr>
                <w:rFonts w:eastAsiaTheme="minorEastAsia"/>
                <w:sz w:val="20"/>
                <w:vertAlign w:val="superscript"/>
              </w:rPr>
              <w:t>st</w:t>
            </w:r>
            <w:r>
              <w:rPr>
                <w:rFonts w:eastAsiaTheme="minorEastAsia"/>
                <w:sz w:val="20"/>
              </w:rPr>
              <w:t xml:space="preserve"> priority)</w:t>
            </w:r>
          </w:p>
          <w:p>
            <w:pPr>
              <w:snapToGrid w:val="0"/>
              <w:spacing w:after="120"/>
              <w:jc w:val="both"/>
              <w:rPr>
                <w:rFonts w:eastAsiaTheme="minorEastAsia"/>
                <w:sz w:val="20"/>
              </w:rPr>
            </w:pPr>
            <w:r>
              <w:rPr>
                <w:rFonts w:hint="eastAsia" w:eastAsiaTheme="minorEastAsia"/>
                <w:sz w:val="20"/>
              </w:rPr>
              <w:t>U</w:t>
            </w:r>
            <w:r>
              <w:rPr>
                <w:rFonts w:eastAsiaTheme="minorEastAsia"/>
                <w:sz w:val="20"/>
              </w:rPr>
              <w:t>Ma (2</w:t>
            </w:r>
            <w:r>
              <w:rPr>
                <w:rFonts w:eastAsiaTheme="minorEastAsia"/>
                <w:sz w:val="20"/>
                <w:vertAlign w:val="superscript"/>
              </w:rPr>
              <w:t>nd</w:t>
            </w:r>
            <w:r>
              <w:rPr>
                <w:rFonts w:eastAsiaTheme="minorEastAsia"/>
                <w:sz w:val="20"/>
              </w:rPr>
              <w:t xml:space="preserve"> priority)</w:t>
            </w:r>
          </w:p>
        </w:tc>
        <w:tc>
          <w:tcPr>
            <w:tcW w:w="1842" w:type="dxa"/>
          </w:tcPr>
          <w:p>
            <w:pPr>
              <w:snapToGrid w:val="0"/>
              <w:spacing w:after="120"/>
              <w:jc w:val="both"/>
              <w:rPr>
                <w:iCs/>
                <w:sz w:val="20"/>
                <w:szCs w:val="20"/>
              </w:rPr>
            </w:pPr>
            <w:r>
              <w:rPr>
                <w:iCs/>
                <w:sz w:val="20"/>
                <w:szCs w:val="20"/>
              </w:rPr>
              <w:t>TRP-TRP bi</w:t>
            </w:r>
            <w:r>
              <w:rPr>
                <w:rFonts w:hint="eastAsia"/>
                <w:iCs/>
                <w:sz w:val="20"/>
                <w:szCs w:val="20"/>
              </w:rPr>
              <w:t>-</w:t>
            </w:r>
            <w:r>
              <w:rPr>
                <w:iCs/>
                <w:sz w:val="20"/>
                <w:szCs w:val="20"/>
              </w:rPr>
              <w:t>static</w:t>
            </w:r>
          </w:p>
          <w:p>
            <w:pPr>
              <w:snapToGrid w:val="0"/>
              <w:spacing w:after="120"/>
              <w:jc w:val="both"/>
              <w:rPr>
                <w:iCs/>
                <w:sz w:val="20"/>
                <w:szCs w:val="20"/>
              </w:rPr>
            </w:pPr>
            <w:r>
              <w:rPr>
                <w:iCs/>
                <w:sz w:val="20"/>
                <w:szCs w:val="20"/>
              </w:rPr>
              <w:t>TRP mono</w:t>
            </w:r>
            <w:r>
              <w:rPr>
                <w:rFonts w:hint="eastAsia"/>
                <w:iCs/>
                <w:sz w:val="20"/>
                <w:szCs w:val="20"/>
              </w:rPr>
              <w:t>-</w:t>
            </w:r>
            <w:r>
              <w:rPr>
                <w:iCs/>
                <w:sz w:val="20"/>
                <w:szCs w:val="20"/>
              </w:rPr>
              <w:t>static</w:t>
            </w:r>
          </w:p>
          <w:p>
            <w:pPr>
              <w:snapToGrid w:val="0"/>
              <w:spacing w:after="120"/>
              <w:jc w:val="both"/>
              <w:rPr>
                <w:rFonts w:eastAsia="Times New Roman"/>
                <w:sz w:val="20"/>
              </w:rPr>
            </w:pPr>
          </w:p>
        </w:tc>
        <w:tc>
          <w:tcPr>
            <w:tcW w:w="2864" w:type="dxa"/>
          </w:tcPr>
          <w:p>
            <w:pPr>
              <w:snapToGrid w:val="0"/>
              <w:spacing w:after="120"/>
              <w:jc w:val="both"/>
              <w:rPr>
                <w:rFonts w:eastAsia="Times New Roman"/>
                <w:sz w:val="20"/>
              </w:rPr>
            </w:pPr>
            <w:r>
              <w:rPr>
                <w:rFonts w:hint="eastAsia" w:eastAsia="Times New Roman"/>
                <w:sz w:val="20"/>
              </w:rPr>
              <w:t>UAV intrusion detection</w:t>
            </w:r>
            <w:r>
              <w:rPr>
                <w:rFonts w:eastAsia="Times New Roman"/>
                <w:sz w:val="20"/>
              </w:rPr>
              <w:t xml:space="preserve"> </w:t>
            </w:r>
            <w:r>
              <w:rPr>
                <w:rFonts w:hint="eastAsia" w:eastAsia="Times New Roman"/>
                <w:sz w:val="20"/>
              </w:rPr>
              <w:t>(5.13)</w:t>
            </w:r>
          </w:p>
        </w:tc>
      </w:tr>
    </w:tbl>
    <w:p/>
    <w:p>
      <w:pPr>
        <w:pStyle w:val="9"/>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hint="eastAsia"/>
          <w:i/>
          <w:iCs/>
          <w:lang w:val="en-US" w:eastAsia="zh-CN"/>
        </w:rPr>
        <w:t xml:space="preserve">: </w:t>
      </w:r>
      <w:r>
        <w:rPr>
          <w:rFonts w:hint="eastAsia"/>
          <w:b w:val="0"/>
          <w:bCs w:val="0"/>
          <w:i/>
          <w:iCs/>
          <w:lang w:val="en-US" w:eastAsia="zh-CN"/>
        </w:rPr>
        <w:t>For</w:t>
      </w:r>
      <w:r>
        <w:rPr>
          <w:b w:val="0"/>
          <w:bCs w:val="0"/>
          <w:i/>
          <w:iCs/>
          <w:lang w:val="en-US" w:eastAsia="zh-CN"/>
        </w:rPr>
        <w:t xml:space="preserve"> use cases for human indoors and outdoors, we support the following deployment scenario:</w:t>
      </w:r>
    </w:p>
    <w:tbl>
      <w:tblPr>
        <w:tblStyle w:val="11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985"/>
        <w:gridCol w:w="2038"/>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263" w:type="dxa"/>
          </w:tcPr>
          <w:p>
            <w:pPr>
              <w:snapToGrid w:val="0"/>
              <w:spacing w:after="120"/>
              <w:jc w:val="center"/>
              <w:rPr>
                <w:rFonts w:eastAsia="Times New Roman"/>
                <w:b/>
                <w:bCs/>
                <w:sz w:val="20"/>
              </w:rPr>
            </w:pPr>
            <w:r>
              <w:rPr>
                <w:rFonts w:eastAsia="Times New Roman"/>
                <w:b/>
                <w:bCs/>
                <w:sz w:val="20"/>
              </w:rPr>
              <w:t>Sensing target</w:t>
            </w:r>
          </w:p>
        </w:tc>
        <w:tc>
          <w:tcPr>
            <w:tcW w:w="1985" w:type="dxa"/>
          </w:tcPr>
          <w:p>
            <w:pPr>
              <w:snapToGrid w:val="0"/>
              <w:spacing w:after="120"/>
              <w:jc w:val="center"/>
              <w:rPr>
                <w:rFonts w:eastAsiaTheme="minorEastAsia"/>
                <w:b/>
                <w:bCs/>
                <w:sz w:val="20"/>
              </w:rPr>
            </w:pPr>
            <w:r>
              <w:rPr>
                <w:rFonts w:hint="eastAsia" w:eastAsiaTheme="minorEastAsia"/>
                <w:b/>
                <w:bCs/>
                <w:sz w:val="20"/>
              </w:rPr>
              <w:t>D</w:t>
            </w:r>
            <w:r>
              <w:rPr>
                <w:rFonts w:eastAsiaTheme="minorEastAsia"/>
                <w:b/>
                <w:bCs/>
                <w:sz w:val="20"/>
              </w:rPr>
              <w:t>eployment scenario</w:t>
            </w:r>
          </w:p>
        </w:tc>
        <w:tc>
          <w:tcPr>
            <w:tcW w:w="2038" w:type="dxa"/>
          </w:tcPr>
          <w:p>
            <w:pPr>
              <w:snapToGrid w:val="0"/>
              <w:spacing w:after="120"/>
              <w:jc w:val="center"/>
              <w:rPr>
                <w:rFonts w:eastAsiaTheme="minorEastAsia"/>
                <w:b/>
                <w:bCs/>
                <w:sz w:val="20"/>
              </w:rPr>
            </w:pPr>
            <w:r>
              <w:rPr>
                <w:rFonts w:hint="eastAsia" w:eastAsiaTheme="minorEastAsia"/>
                <w:b/>
                <w:bCs/>
                <w:sz w:val="20"/>
              </w:rPr>
              <w:t>S</w:t>
            </w:r>
            <w:r>
              <w:rPr>
                <w:rFonts w:eastAsiaTheme="minorEastAsia"/>
                <w:b/>
                <w:bCs/>
                <w:sz w:val="20"/>
              </w:rPr>
              <w:t>ensing mode</w:t>
            </w:r>
          </w:p>
        </w:tc>
        <w:tc>
          <w:tcPr>
            <w:tcW w:w="2781" w:type="dxa"/>
          </w:tcPr>
          <w:p>
            <w:pPr>
              <w:snapToGrid w:val="0"/>
              <w:spacing w:after="120"/>
              <w:jc w:val="center"/>
              <w:rPr>
                <w:rFonts w:eastAsia="Times New Roman"/>
                <w:b/>
                <w:bCs/>
                <w:sz w:val="20"/>
              </w:rPr>
            </w:pPr>
            <w:r>
              <w:rPr>
                <w:rFonts w:hint="eastAsia" w:eastAsia="Times New Roman"/>
                <w:b/>
                <w:bCs/>
                <w:sz w:val="20"/>
              </w:rPr>
              <w:t xml:space="preserve">Use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263" w:type="dxa"/>
          </w:tcPr>
          <w:p>
            <w:pPr>
              <w:snapToGrid w:val="0"/>
              <w:spacing w:after="120"/>
              <w:jc w:val="both"/>
              <w:rPr>
                <w:rFonts w:eastAsia="Times New Roman"/>
                <w:sz w:val="20"/>
              </w:rPr>
            </w:pPr>
            <w:r>
              <w:rPr>
                <w:rFonts w:eastAsia="Times New Roman"/>
                <w:sz w:val="20"/>
              </w:rPr>
              <w:t>Human indoors and outdoors</w:t>
            </w:r>
          </w:p>
        </w:tc>
        <w:tc>
          <w:tcPr>
            <w:tcW w:w="1985" w:type="dxa"/>
          </w:tcPr>
          <w:p>
            <w:pPr>
              <w:snapToGrid w:val="0"/>
              <w:spacing w:after="120"/>
              <w:jc w:val="both"/>
              <w:rPr>
                <w:rFonts w:eastAsiaTheme="minorEastAsia"/>
                <w:sz w:val="20"/>
              </w:rPr>
            </w:pPr>
            <w:r>
              <w:rPr>
                <w:rFonts w:hint="eastAsia" w:eastAsiaTheme="minorEastAsia"/>
                <w:sz w:val="20"/>
              </w:rPr>
              <w:t>I</w:t>
            </w:r>
            <w:r>
              <w:rPr>
                <w:rFonts w:eastAsiaTheme="minorEastAsia"/>
                <w:sz w:val="20"/>
              </w:rPr>
              <w:t>ndoor factory</w:t>
            </w:r>
          </w:p>
          <w:p>
            <w:pPr>
              <w:snapToGrid w:val="0"/>
              <w:spacing w:after="120"/>
              <w:jc w:val="both"/>
              <w:rPr>
                <w:rFonts w:eastAsiaTheme="minorEastAsia"/>
                <w:sz w:val="20"/>
              </w:rPr>
            </w:pPr>
            <w:r>
              <w:rPr>
                <w:rFonts w:hint="eastAsia" w:eastAsiaTheme="minorEastAsia"/>
                <w:sz w:val="20"/>
              </w:rPr>
              <w:t>U</w:t>
            </w:r>
            <w:r>
              <w:rPr>
                <w:rFonts w:eastAsiaTheme="minorEastAsia"/>
                <w:sz w:val="20"/>
              </w:rPr>
              <w:t>Ma</w:t>
            </w:r>
            <w:r>
              <w:rPr>
                <w:rFonts w:hint="eastAsia" w:eastAsiaTheme="minorEastAsia"/>
                <w:sz w:val="20"/>
              </w:rPr>
              <w:t xml:space="preserve"> for outdoor</w:t>
            </w:r>
          </w:p>
        </w:tc>
        <w:tc>
          <w:tcPr>
            <w:tcW w:w="2038" w:type="dxa"/>
          </w:tcPr>
          <w:p>
            <w:pPr>
              <w:snapToGrid w:val="0"/>
              <w:spacing w:after="120"/>
              <w:jc w:val="both"/>
              <w:rPr>
                <w:iCs/>
                <w:sz w:val="20"/>
                <w:szCs w:val="20"/>
              </w:rPr>
            </w:pPr>
            <w:r>
              <w:rPr>
                <w:iCs/>
                <w:sz w:val="20"/>
                <w:szCs w:val="20"/>
              </w:rPr>
              <w:t>TRP-TRP bistatic</w:t>
            </w:r>
          </w:p>
          <w:p>
            <w:pPr>
              <w:snapToGrid w:val="0"/>
              <w:spacing w:after="120"/>
              <w:jc w:val="both"/>
              <w:rPr>
                <w:iCs/>
                <w:sz w:val="20"/>
                <w:szCs w:val="20"/>
              </w:rPr>
            </w:pPr>
            <w:r>
              <w:rPr>
                <w:iCs/>
                <w:sz w:val="20"/>
                <w:szCs w:val="20"/>
              </w:rPr>
              <w:t>TRP monostatic</w:t>
            </w:r>
          </w:p>
          <w:p>
            <w:pPr>
              <w:snapToGrid w:val="0"/>
              <w:spacing w:after="120"/>
              <w:jc w:val="both"/>
              <w:rPr>
                <w:iCs/>
                <w:sz w:val="20"/>
                <w:szCs w:val="20"/>
              </w:rPr>
            </w:pPr>
            <w:r>
              <w:rPr>
                <w:iCs/>
                <w:sz w:val="20"/>
                <w:szCs w:val="20"/>
              </w:rPr>
              <w:t>TRP-UE bistatic</w:t>
            </w:r>
          </w:p>
          <w:p>
            <w:pPr>
              <w:snapToGrid w:val="0"/>
              <w:spacing w:after="120"/>
              <w:jc w:val="both"/>
              <w:rPr>
                <w:rFonts w:eastAsia="Times New Roman"/>
                <w:sz w:val="20"/>
              </w:rPr>
            </w:pPr>
            <w:r>
              <w:rPr>
                <w:iCs/>
                <w:sz w:val="20"/>
                <w:szCs w:val="20"/>
              </w:rPr>
              <w:t>UE-TRP bistatic</w:t>
            </w:r>
          </w:p>
        </w:tc>
        <w:tc>
          <w:tcPr>
            <w:tcW w:w="2781" w:type="dxa"/>
          </w:tcPr>
          <w:p>
            <w:pPr>
              <w:snapToGrid w:val="0"/>
              <w:spacing w:after="120"/>
              <w:jc w:val="both"/>
              <w:rPr>
                <w:rFonts w:eastAsia="Times New Roman"/>
                <w:sz w:val="20"/>
              </w:rPr>
            </w:pPr>
            <w:r>
              <w:rPr>
                <w:rFonts w:hint="eastAsia" w:eastAsia="Times New Roman"/>
                <w:sz w:val="20"/>
              </w:rPr>
              <w:t>1. Intruder detection</w:t>
            </w:r>
          </w:p>
          <w:p>
            <w:pPr>
              <w:snapToGrid w:val="0"/>
              <w:spacing w:after="120"/>
              <w:jc w:val="both"/>
              <w:rPr>
                <w:rFonts w:eastAsiaTheme="minorEastAsia"/>
                <w:sz w:val="20"/>
              </w:rPr>
            </w:pPr>
            <w:r>
              <w:rPr>
                <w:rFonts w:hint="eastAsia" w:eastAsia="Times New Roman"/>
                <w:sz w:val="20"/>
              </w:rPr>
              <w:t>2.</w:t>
            </w:r>
            <w:r>
              <w:rPr>
                <w:rFonts w:eastAsia="Times New Roman"/>
                <w:sz w:val="20"/>
              </w:rPr>
              <w:t xml:space="preserve"> </w:t>
            </w:r>
            <w:r>
              <w:rPr>
                <w:rFonts w:hint="eastAsia" w:eastAsia="Times New Roman"/>
                <w:sz w:val="20"/>
              </w:rPr>
              <w:t>Intruder detection in surroundings</w:t>
            </w:r>
          </w:p>
        </w:tc>
      </w:tr>
    </w:tbl>
    <w:p>
      <w:pPr>
        <w:pStyle w:val="9"/>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rFonts w:hint="eastAsia"/>
          <w:i/>
          <w:iCs/>
          <w:lang w:val="en-US" w:eastAsia="zh-CN"/>
        </w:rPr>
        <w:t xml:space="preserve">: </w:t>
      </w:r>
      <w:r>
        <w:rPr>
          <w:rFonts w:hint="eastAsia"/>
          <w:b w:val="0"/>
          <w:bCs w:val="0"/>
          <w:i/>
          <w:iCs/>
          <w:lang w:val="en-US" w:eastAsia="zh-CN"/>
        </w:rPr>
        <w:t>For</w:t>
      </w:r>
      <w:r>
        <w:rPr>
          <w:b w:val="0"/>
          <w:bCs w:val="0"/>
          <w:i/>
          <w:iCs/>
          <w:lang w:val="en-US" w:eastAsia="zh-CN"/>
        </w:rPr>
        <w:t xml:space="preserve"> use case of automotive vehicles, only outdoor should be supported, the deployment scenario is shown as follows:</w:t>
      </w:r>
    </w:p>
    <w:tbl>
      <w:tblPr>
        <w:tblStyle w:val="116"/>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7"/>
        <w:gridCol w:w="1946"/>
        <w:gridCol w:w="1842"/>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2247" w:type="dxa"/>
          </w:tcPr>
          <w:p>
            <w:pPr>
              <w:snapToGrid w:val="0"/>
              <w:spacing w:after="120"/>
              <w:jc w:val="center"/>
              <w:rPr>
                <w:rFonts w:eastAsia="Times New Roman"/>
                <w:b/>
                <w:bCs/>
                <w:sz w:val="20"/>
              </w:rPr>
            </w:pPr>
            <w:r>
              <w:rPr>
                <w:rFonts w:eastAsia="Times New Roman"/>
                <w:b/>
                <w:bCs/>
                <w:sz w:val="20"/>
              </w:rPr>
              <w:t>Sensing target</w:t>
            </w:r>
          </w:p>
        </w:tc>
        <w:tc>
          <w:tcPr>
            <w:tcW w:w="1946" w:type="dxa"/>
          </w:tcPr>
          <w:p>
            <w:pPr>
              <w:snapToGrid w:val="0"/>
              <w:spacing w:after="120"/>
              <w:jc w:val="center"/>
              <w:rPr>
                <w:rFonts w:eastAsiaTheme="minorEastAsia"/>
                <w:b/>
                <w:bCs/>
                <w:sz w:val="20"/>
              </w:rPr>
            </w:pPr>
            <w:r>
              <w:rPr>
                <w:rFonts w:hint="eastAsia" w:eastAsiaTheme="minorEastAsia"/>
                <w:b/>
                <w:bCs/>
                <w:sz w:val="20"/>
              </w:rPr>
              <w:t>D</w:t>
            </w:r>
            <w:r>
              <w:rPr>
                <w:rFonts w:eastAsiaTheme="minorEastAsia"/>
                <w:b/>
                <w:bCs/>
                <w:sz w:val="20"/>
              </w:rPr>
              <w:t>eployment scenario</w:t>
            </w:r>
          </w:p>
        </w:tc>
        <w:tc>
          <w:tcPr>
            <w:tcW w:w="1842" w:type="dxa"/>
          </w:tcPr>
          <w:p>
            <w:pPr>
              <w:snapToGrid w:val="0"/>
              <w:spacing w:after="120"/>
              <w:jc w:val="center"/>
              <w:rPr>
                <w:rFonts w:eastAsiaTheme="minorEastAsia"/>
                <w:b/>
                <w:bCs/>
                <w:sz w:val="20"/>
              </w:rPr>
            </w:pPr>
            <w:r>
              <w:rPr>
                <w:rFonts w:eastAsiaTheme="minorEastAsia"/>
                <w:b/>
                <w:bCs/>
                <w:sz w:val="20"/>
              </w:rPr>
              <w:t>Sensing mode</w:t>
            </w:r>
          </w:p>
        </w:tc>
        <w:tc>
          <w:tcPr>
            <w:tcW w:w="2864" w:type="dxa"/>
          </w:tcPr>
          <w:p>
            <w:pPr>
              <w:snapToGrid w:val="0"/>
              <w:spacing w:after="120"/>
              <w:jc w:val="center"/>
              <w:rPr>
                <w:rFonts w:eastAsia="Times New Roman"/>
                <w:b/>
                <w:bCs/>
                <w:sz w:val="20"/>
              </w:rPr>
            </w:pPr>
            <w:r>
              <w:rPr>
                <w:rFonts w:hint="eastAsia" w:eastAsia="Times New Roman"/>
                <w:b/>
                <w:bCs/>
                <w:sz w:val="20"/>
              </w:rPr>
              <w:t xml:space="preserve">Use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2247" w:type="dxa"/>
          </w:tcPr>
          <w:p>
            <w:pPr>
              <w:snapToGrid w:val="0"/>
              <w:spacing w:after="120"/>
              <w:jc w:val="both"/>
              <w:rPr>
                <w:rFonts w:eastAsia="Times New Roman"/>
                <w:sz w:val="20"/>
              </w:rPr>
            </w:pPr>
            <w:r>
              <w:rPr>
                <w:rFonts w:eastAsia="Times New Roman"/>
                <w:sz w:val="20"/>
              </w:rPr>
              <w:t>Automotive vehicles</w:t>
            </w:r>
          </w:p>
        </w:tc>
        <w:tc>
          <w:tcPr>
            <w:tcW w:w="1946" w:type="dxa"/>
          </w:tcPr>
          <w:p>
            <w:pPr>
              <w:snapToGrid w:val="0"/>
              <w:spacing w:after="120"/>
              <w:jc w:val="both"/>
              <w:rPr>
                <w:rFonts w:eastAsiaTheme="minorEastAsia"/>
                <w:sz w:val="20"/>
              </w:rPr>
            </w:pPr>
            <w:r>
              <w:rPr>
                <w:rFonts w:eastAsiaTheme="minorEastAsia"/>
                <w:sz w:val="20"/>
              </w:rPr>
              <w:t>HighWay</w:t>
            </w:r>
          </w:p>
        </w:tc>
        <w:tc>
          <w:tcPr>
            <w:tcW w:w="1842" w:type="dxa"/>
          </w:tcPr>
          <w:p>
            <w:pPr>
              <w:snapToGrid w:val="0"/>
              <w:spacing w:after="120"/>
              <w:jc w:val="both"/>
              <w:rPr>
                <w:iCs/>
                <w:sz w:val="20"/>
                <w:szCs w:val="20"/>
              </w:rPr>
            </w:pPr>
            <w:r>
              <w:rPr>
                <w:iCs/>
                <w:sz w:val="20"/>
                <w:szCs w:val="20"/>
              </w:rPr>
              <w:t>TRP-TRP bistatic</w:t>
            </w:r>
          </w:p>
          <w:p>
            <w:pPr>
              <w:snapToGrid w:val="0"/>
              <w:spacing w:after="120"/>
              <w:jc w:val="both"/>
              <w:rPr>
                <w:iCs/>
                <w:sz w:val="20"/>
                <w:szCs w:val="20"/>
              </w:rPr>
            </w:pPr>
            <w:r>
              <w:rPr>
                <w:iCs/>
                <w:sz w:val="20"/>
                <w:szCs w:val="20"/>
              </w:rPr>
              <w:t>TRP monostatic</w:t>
            </w:r>
          </w:p>
          <w:p>
            <w:pPr>
              <w:snapToGrid w:val="0"/>
              <w:spacing w:after="120"/>
              <w:jc w:val="both"/>
              <w:rPr>
                <w:iCs/>
                <w:sz w:val="20"/>
                <w:szCs w:val="20"/>
              </w:rPr>
            </w:pPr>
            <w:r>
              <w:rPr>
                <w:iCs/>
                <w:sz w:val="20"/>
                <w:szCs w:val="20"/>
              </w:rPr>
              <w:t>TRP-UE bistatic</w:t>
            </w:r>
          </w:p>
          <w:p>
            <w:pPr>
              <w:snapToGrid w:val="0"/>
              <w:spacing w:after="120"/>
              <w:jc w:val="both"/>
              <w:rPr>
                <w:iCs/>
                <w:sz w:val="20"/>
                <w:szCs w:val="20"/>
              </w:rPr>
            </w:pPr>
            <w:r>
              <w:rPr>
                <w:iCs/>
                <w:sz w:val="20"/>
                <w:szCs w:val="20"/>
              </w:rPr>
              <w:t>UE-TRP bistatic</w:t>
            </w:r>
          </w:p>
          <w:p>
            <w:pPr>
              <w:snapToGrid w:val="0"/>
              <w:spacing w:after="120"/>
              <w:jc w:val="both"/>
              <w:rPr>
                <w:rFonts w:eastAsiaTheme="minorEastAsia"/>
                <w:sz w:val="20"/>
              </w:rPr>
            </w:pPr>
            <w:r>
              <w:rPr>
                <w:rFonts w:hint="eastAsia" w:eastAsiaTheme="minorEastAsia"/>
                <w:sz w:val="20"/>
              </w:rPr>
              <w:t>U</w:t>
            </w:r>
            <w:r>
              <w:rPr>
                <w:rFonts w:eastAsiaTheme="minorEastAsia"/>
                <w:sz w:val="20"/>
              </w:rPr>
              <w:t>E-UE bistatic</w:t>
            </w:r>
          </w:p>
          <w:p>
            <w:pPr>
              <w:snapToGrid w:val="0"/>
              <w:spacing w:after="120"/>
              <w:jc w:val="both"/>
              <w:rPr>
                <w:rFonts w:eastAsiaTheme="minorEastAsia"/>
                <w:sz w:val="20"/>
              </w:rPr>
            </w:pPr>
            <w:r>
              <w:rPr>
                <w:rFonts w:hint="eastAsia" w:eastAsiaTheme="minorEastAsia"/>
                <w:sz w:val="20"/>
              </w:rPr>
              <w:t>U</w:t>
            </w:r>
            <w:r>
              <w:rPr>
                <w:rFonts w:eastAsiaTheme="minorEastAsia"/>
                <w:sz w:val="20"/>
              </w:rPr>
              <w:t>E monostatic</w:t>
            </w:r>
          </w:p>
        </w:tc>
        <w:tc>
          <w:tcPr>
            <w:tcW w:w="2864" w:type="dxa"/>
          </w:tcPr>
          <w:p>
            <w:pPr>
              <w:snapToGrid w:val="0"/>
              <w:spacing w:after="120"/>
              <w:jc w:val="both"/>
              <w:rPr>
                <w:rFonts w:eastAsia="Times New Roman"/>
                <w:sz w:val="20"/>
              </w:rPr>
            </w:pPr>
            <w:r>
              <w:rPr>
                <w:rFonts w:eastAsia="Times New Roman"/>
                <w:sz w:val="20"/>
              </w:rPr>
              <w:t xml:space="preserve">1. </w:t>
            </w:r>
            <w:r>
              <w:rPr>
                <w:rFonts w:hint="eastAsia" w:eastAsia="Times New Roman"/>
                <w:sz w:val="20"/>
              </w:rPr>
              <w:t>A</w:t>
            </w:r>
            <w:r>
              <w:rPr>
                <w:rFonts w:eastAsia="Times New Roman"/>
                <w:sz w:val="20"/>
                <w:lang w:eastAsia="en-US"/>
              </w:rPr>
              <w:t xml:space="preserve">ccurate sensing for automotive maneuvering and navigation service </w:t>
            </w:r>
            <w:r>
              <w:rPr>
                <w:rFonts w:hint="eastAsia"/>
                <w:sz w:val="20"/>
              </w:rPr>
              <w:t>(5.26)</w:t>
            </w:r>
          </w:p>
          <w:p>
            <w:pPr>
              <w:snapToGrid w:val="0"/>
              <w:spacing w:after="120"/>
              <w:jc w:val="both"/>
              <w:rPr>
                <w:rFonts w:eastAsia="Times New Roman"/>
                <w:sz w:val="20"/>
              </w:rPr>
            </w:pPr>
            <w:r>
              <w:rPr>
                <w:rFonts w:eastAsia="Times New Roman"/>
                <w:sz w:val="20"/>
                <w:lang w:eastAsia="en-US"/>
              </w:rPr>
              <w:t xml:space="preserve">2. Use case on Vehicles Sensing for ADAS </w:t>
            </w:r>
            <w:r>
              <w:rPr>
                <w:rFonts w:hint="eastAsia"/>
                <w:sz w:val="20"/>
              </w:rPr>
              <w:t>(5.28)</w:t>
            </w:r>
          </w:p>
          <w:p>
            <w:pPr>
              <w:snapToGrid w:val="0"/>
              <w:spacing w:after="120"/>
              <w:jc w:val="both"/>
              <w:rPr>
                <w:rFonts w:eastAsia="Times New Roman"/>
                <w:sz w:val="20"/>
              </w:rPr>
            </w:pPr>
            <w:r>
              <w:rPr>
                <w:rFonts w:eastAsia="Times New Roman"/>
                <w:sz w:val="20"/>
                <w:lang w:eastAsia="en-US"/>
              </w:rPr>
              <w:t xml:space="preserve">3. Use case on </w:t>
            </w:r>
            <w:r>
              <w:rPr>
                <w:rFonts w:hint="eastAsia"/>
                <w:sz w:val="20"/>
              </w:rPr>
              <w:t>s</w:t>
            </w:r>
            <w:r>
              <w:rPr>
                <w:rFonts w:eastAsia="Times New Roman"/>
                <w:sz w:val="20"/>
                <w:lang w:eastAsia="en-US"/>
              </w:rPr>
              <w:t xml:space="preserve">ensing for automotive maneuvering and navigation service when not served by RAN </w:t>
            </w:r>
            <w:r>
              <w:rPr>
                <w:rFonts w:hint="eastAsia"/>
                <w:sz w:val="20"/>
              </w:rPr>
              <w:t>(5.30)</w:t>
            </w:r>
          </w:p>
        </w:tc>
      </w:tr>
    </w:tbl>
    <w:p>
      <w:pPr>
        <w:pStyle w:val="9"/>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rFonts w:hint="eastAsia"/>
          <w:i/>
          <w:iCs/>
          <w:lang w:val="en-US" w:eastAsia="zh-CN"/>
        </w:rPr>
        <w:t xml:space="preserve">: </w:t>
      </w:r>
      <w:r>
        <w:rPr>
          <w:rFonts w:hint="eastAsia"/>
          <w:b w:val="0"/>
          <w:bCs w:val="0"/>
          <w:i/>
          <w:iCs/>
          <w:lang w:val="en-US" w:eastAsia="zh-CN"/>
        </w:rPr>
        <w:t>For</w:t>
      </w:r>
      <w:r>
        <w:rPr>
          <w:b w:val="0"/>
          <w:bCs w:val="0"/>
          <w:i/>
          <w:iCs/>
          <w:lang w:val="en-US" w:eastAsia="zh-CN"/>
        </w:rPr>
        <w:t xml:space="preserve"> use case of automated guided vehicles, we support the following deployment scenario:</w:t>
      </w:r>
    </w:p>
    <w:tbl>
      <w:tblPr>
        <w:tblStyle w:val="116"/>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7"/>
        <w:gridCol w:w="1946"/>
        <w:gridCol w:w="1842"/>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2247" w:type="dxa"/>
          </w:tcPr>
          <w:p>
            <w:pPr>
              <w:snapToGrid w:val="0"/>
              <w:spacing w:after="120"/>
              <w:jc w:val="center"/>
              <w:rPr>
                <w:rFonts w:eastAsia="Times New Roman"/>
                <w:b/>
                <w:bCs/>
                <w:sz w:val="20"/>
              </w:rPr>
            </w:pPr>
            <w:r>
              <w:rPr>
                <w:rFonts w:eastAsia="Times New Roman"/>
                <w:b/>
                <w:bCs/>
                <w:sz w:val="20"/>
              </w:rPr>
              <w:t>Sensing target</w:t>
            </w:r>
          </w:p>
        </w:tc>
        <w:tc>
          <w:tcPr>
            <w:tcW w:w="1946" w:type="dxa"/>
          </w:tcPr>
          <w:p>
            <w:pPr>
              <w:snapToGrid w:val="0"/>
              <w:spacing w:after="120"/>
              <w:jc w:val="center"/>
              <w:rPr>
                <w:rFonts w:eastAsiaTheme="minorEastAsia"/>
                <w:b/>
                <w:bCs/>
                <w:sz w:val="20"/>
              </w:rPr>
            </w:pPr>
            <w:r>
              <w:rPr>
                <w:rFonts w:hint="eastAsia" w:eastAsiaTheme="minorEastAsia"/>
                <w:b/>
                <w:bCs/>
                <w:sz w:val="20"/>
              </w:rPr>
              <w:t>D</w:t>
            </w:r>
            <w:r>
              <w:rPr>
                <w:rFonts w:eastAsiaTheme="minorEastAsia"/>
                <w:b/>
                <w:bCs/>
                <w:sz w:val="20"/>
              </w:rPr>
              <w:t>eployment scenario</w:t>
            </w:r>
          </w:p>
        </w:tc>
        <w:tc>
          <w:tcPr>
            <w:tcW w:w="1842" w:type="dxa"/>
          </w:tcPr>
          <w:p>
            <w:pPr>
              <w:snapToGrid w:val="0"/>
              <w:spacing w:after="120"/>
              <w:jc w:val="center"/>
              <w:rPr>
                <w:rFonts w:eastAsiaTheme="minorEastAsia"/>
                <w:b/>
                <w:bCs/>
                <w:sz w:val="20"/>
              </w:rPr>
            </w:pPr>
            <w:r>
              <w:rPr>
                <w:rFonts w:eastAsiaTheme="minorEastAsia"/>
                <w:b/>
                <w:bCs/>
                <w:sz w:val="20"/>
              </w:rPr>
              <w:t>Sensing mode</w:t>
            </w:r>
          </w:p>
        </w:tc>
        <w:tc>
          <w:tcPr>
            <w:tcW w:w="2864" w:type="dxa"/>
          </w:tcPr>
          <w:p>
            <w:pPr>
              <w:snapToGrid w:val="0"/>
              <w:spacing w:after="120"/>
              <w:jc w:val="center"/>
              <w:rPr>
                <w:rFonts w:eastAsia="Times New Roman"/>
                <w:b/>
                <w:bCs/>
                <w:sz w:val="20"/>
              </w:rPr>
            </w:pPr>
            <w:r>
              <w:rPr>
                <w:rFonts w:hint="eastAsia" w:eastAsia="Times New Roman"/>
                <w:b/>
                <w:bCs/>
                <w:sz w:val="20"/>
              </w:rPr>
              <w:t xml:space="preserve">Use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2247" w:type="dxa"/>
          </w:tcPr>
          <w:p>
            <w:pPr>
              <w:snapToGrid w:val="0"/>
              <w:spacing w:after="120"/>
              <w:jc w:val="both"/>
              <w:rPr>
                <w:rFonts w:eastAsia="Times New Roman"/>
                <w:sz w:val="20"/>
              </w:rPr>
            </w:pPr>
            <w:r>
              <w:rPr>
                <w:rFonts w:eastAsia="Times New Roman"/>
                <w:sz w:val="20"/>
              </w:rPr>
              <w:t>Automated guided vehicles</w:t>
            </w:r>
          </w:p>
        </w:tc>
        <w:tc>
          <w:tcPr>
            <w:tcW w:w="1946" w:type="dxa"/>
          </w:tcPr>
          <w:p>
            <w:pPr>
              <w:snapToGrid w:val="0"/>
              <w:spacing w:after="120"/>
              <w:jc w:val="both"/>
              <w:rPr>
                <w:rFonts w:eastAsiaTheme="minorEastAsia"/>
                <w:sz w:val="20"/>
              </w:rPr>
            </w:pPr>
            <w:r>
              <w:rPr>
                <w:rFonts w:hint="eastAsia" w:eastAsiaTheme="minorEastAsia"/>
                <w:sz w:val="20"/>
              </w:rPr>
              <w:t>I</w:t>
            </w:r>
            <w:r>
              <w:rPr>
                <w:rFonts w:eastAsiaTheme="minorEastAsia"/>
                <w:sz w:val="20"/>
              </w:rPr>
              <w:t>ndoor factory</w:t>
            </w:r>
          </w:p>
        </w:tc>
        <w:tc>
          <w:tcPr>
            <w:tcW w:w="1842" w:type="dxa"/>
          </w:tcPr>
          <w:p>
            <w:pPr>
              <w:snapToGrid w:val="0"/>
              <w:spacing w:after="120"/>
              <w:jc w:val="both"/>
              <w:rPr>
                <w:iCs/>
                <w:sz w:val="20"/>
                <w:szCs w:val="20"/>
              </w:rPr>
            </w:pPr>
            <w:r>
              <w:rPr>
                <w:iCs/>
                <w:sz w:val="20"/>
                <w:szCs w:val="20"/>
              </w:rPr>
              <w:t>TRP-TRP bistatic</w:t>
            </w:r>
          </w:p>
          <w:p>
            <w:pPr>
              <w:snapToGrid w:val="0"/>
              <w:spacing w:after="120"/>
              <w:jc w:val="both"/>
              <w:rPr>
                <w:iCs/>
                <w:sz w:val="20"/>
                <w:szCs w:val="20"/>
              </w:rPr>
            </w:pPr>
            <w:r>
              <w:rPr>
                <w:iCs/>
                <w:sz w:val="20"/>
                <w:szCs w:val="20"/>
              </w:rPr>
              <w:t>TRP monostatic</w:t>
            </w:r>
          </w:p>
          <w:p>
            <w:pPr>
              <w:snapToGrid w:val="0"/>
              <w:spacing w:after="120"/>
              <w:jc w:val="both"/>
              <w:rPr>
                <w:iCs/>
                <w:sz w:val="20"/>
                <w:szCs w:val="20"/>
              </w:rPr>
            </w:pPr>
            <w:r>
              <w:rPr>
                <w:iCs/>
                <w:sz w:val="20"/>
                <w:szCs w:val="20"/>
              </w:rPr>
              <w:t>TRP-UE bistatic</w:t>
            </w:r>
          </w:p>
          <w:p>
            <w:pPr>
              <w:snapToGrid w:val="0"/>
              <w:spacing w:after="120"/>
              <w:jc w:val="both"/>
              <w:rPr>
                <w:iCs/>
                <w:sz w:val="20"/>
                <w:szCs w:val="20"/>
              </w:rPr>
            </w:pPr>
            <w:r>
              <w:rPr>
                <w:iCs/>
                <w:sz w:val="20"/>
                <w:szCs w:val="20"/>
              </w:rPr>
              <w:t>UE-TRP bistatic</w:t>
            </w:r>
          </w:p>
          <w:p>
            <w:pPr>
              <w:snapToGrid w:val="0"/>
              <w:spacing w:after="120"/>
              <w:jc w:val="both"/>
              <w:rPr>
                <w:rFonts w:eastAsiaTheme="minorEastAsia"/>
                <w:sz w:val="20"/>
              </w:rPr>
            </w:pPr>
            <w:r>
              <w:rPr>
                <w:rFonts w:hint="eastAsia" w:eastAsiaTheme="minorEastAsia"/>
                <w:sz w:val="20"/>
              </w:rPr>
              <w:t>U</w:t>
            </w:r>
            <w:r>
              <w:rPr>
                <w:rFonts w:eastAsiaTheme="minorEastAsia"/>
                <w:sz w:val="20"/>
              </w:rPr>
              <w:t>E-UE bistatic</w:t>
            </w:r>
          </w:p>
          <w:p>
            <w:pPr>
              <w:snapToGrid w:val="0"/>
              <w:spacing w:after="120"/>
              <w:jc w:val="both"/>
              <w:rPr>
                <w:rFonts w:eastAsiaTheme="minorEastAsia"/>
                <w:sz w:val="20"/>
              </w:rPr>
            </w:pPr>
            <w:r>
              <w:rPr>
                <w:rFonts w:hint="eastAsia" w:eastAsiaTheme="minorEastAsia"/>
                <w:sz w:val="20"/>
              </w:rPr>
              <w:t>U</w:t>
            </w:r>
            <w:r>
              <w:rPr>
                <w:rFonts w:eastAsiaTheme="minorEastAsia"/>
                <w:sz w:val="20"/>
              </w:rPr>
              <w:t>E monostatic</w:t>
            </w:r>
          </w:p>
        </w:tc>
        <w:tc>
          <w:tcPr>
            <w:tcW w:w="2864" w:type="dxa"/>
          </w:tcPr>
          <w:p>
            <w:pPr>
              <w:snapToGrid w:val="0"/>
              <w:spacing w:after="120"/>
              <w:jc w:val="both"/>
              <w:rPr>
                <w:rFonts w:eastAsia="Times New Roman"/>
                <w:sz w:val="20"/>
              </w:rPr>
            </w:pPr>
            <w:r>
              <w:rPr>
                <w:rFonts w:hint="eastAsia" w:eastAsia="Times New Roman"/>
                <w:sz w:val="20"/>
              </w:rPr>
              <w:t>AGV detection and tracking in factories</w:t>
            </w:r>
            <w:r>
              <w:rPr>
                <w:rFonts w:eastAsia="Times New Roman"/>
                <w:sz w:val="20"/>
              </w:rPr>
              <w:t xml:space="preserve"> </w:t>
            </w:r>
            <w:r>
              <w:rPr>
                <w:rFonts w:hint="eastAsia" w:eastAsia="Times New Roman"/>
                <w:sz w:val="20"/>
              </w:rPr>
              <w:t>(5.9)</w:t>
            </w:r>
          </w:p>
        </w:tc>
      </w:tr>
    </w:tbl>
    <w:p>
      <w:pPr>
        <w:pStyle w:val="9"/>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rFonts w:hint="eastAsia"/>
          <w:i/>
          <w:iCs/>
          <w:lang w:val="en-US" w:eastAsia="zh-CN"/>
        </w:rPr>
        <w:t xml:space="preserve">: </w:t>
      </w:r>
      <w:r>
        <w:rPr>
          <w:rFonts w:hint="eastAsia"/>
          <w:b w:val="0"/>
          <w:bCs w:val="0"/>
          <w:i/>
          <w:iCs/>
          <w:lang w:val="en-US" w:eastAsia="zh-CN"/>
        </w:rPr>
        <w:t>For</w:t>
      </w:r>
      <w:r>
        <w:rPr>
          <w:b w:val="0"/>
          <w:bCs w:val="0"/>
          <w:i/>
          <w:iCs/>
          <w:lang w:val="en-US" w:eastAsia="zh-CN"/>
        </w:rPr>
        <w:t xml:space="preserve"> detecting or tracking objects creating hazards on roads/railways, we support the following deployment scenario:</w:t>
      </w:r>
    </w:p>
    <w:tbl>
      <w:tblPr>
        <w:tblStyle w:val="116"/>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7"/>
        <w:gridCol w:w="1946"/>
        <w:gridCol w:w="1842"/>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2247" w:type="dxa"/>
          </w:tcPr>
          <w:p>
            <w:pPr>
              <w:snapToGrid w:val="0"/>
              <w:spacing w:after="120"/>
              <w:jc w:val="center"/>
              <w:rPr>
                <w:rFonts w:eastAsia="Times New Roman"/>
                <w:b/>
                <w:bCs/>
                <w:sz w:val="20"/>
              </w:rPr>
            </w:pPr>
            <w:r>
              <w:rPr>
                <w:rFonts w:eastAsia="Times New Roman"/>
                <w:b/>
                <w:bCs/>
                <w:sz w:val="20"/>
              </w:rPr>
              <w:t>Sensing target</w:t>
            </w:r>
          </w:p>
        </w:tc>
        <w:tc>
          <w:tcPr>
            <w:tcW w:w="1946" w:type="dxa"/>
          </w:tcPr>
          <w:p>
            <w:pPr>
              <w:snapToGrid w:val="0"/>
              <w:spacing w:after="120"/>
              <w:jc w:val="center"/>
              <w:rPr>
                <w:rFonts w:eastAsiaTheme="minorEastAsia"/>
                <w:b/>
                <w:bCs/>
                <w:sz w:val="20"/>
              </w:rPr>
            </w:pPr>
            <w:r>
              <w:rPr>
                <w:rFonts w:hint="eastAsia" w:eastAsiaTheme="minorEastAsia"/>
                <w:b/>
                <w:bCs/>
                <w:sz w:val="20"/>
              </w:rPr>
              <w:t>D</w:t>
            </w:r>
            <w:r>
              <w:rPr>
                <w:rFonts w:eastAsiaTheme="minorEastAsia"/>
                <w:b/>
                <w:bCs/>
                <w:sz w:val="20"/>
              </w:rPr>
              <w:t>eployment scenario</w:t>
            </w:r>
          </w:p>
        </w:tc>
        <w:tc>
          <w:tcPr>
            <w:tcW w:w="1842" w:type="dxa"/>
          </w:tcPr>
          <w:p>
            <w:pPr>
              <w:snapToGrid w:val="0"/>
              <w:spacing w:after="120"/>
              <w:jc w:val="center"/>
              <w:rPr>
                <w:rFonts w:eastAsiaTheme="minorEastAsia"/>
                <w:b/>
                <w:bCs/>
                <w:sz w:val="20"/>
              </w:rPr>
            </w:pPr>
            <w:r>
              <w:rPr>
                <w:rFonts w:eastAsiaTheme="minorEastAsia"/>
                <w:b/>
                <w:bCs/>
                <w:sz w:val="20"/>
              </w:rPr>
              <w:t>Sensing mode</w:t>
            </w:r>
          </w:p>
        </w:tc>
        <w:tc>
          <w:tcPr>
            <w:tcW w:w="2864" w:type="dxa"/>
          </w:tcPr>
          <w:p>
            <w:pPr>
              <w:snapToGrid w:val="0"/>
              <w:spacing w:after="120"/>
              <w:jc w:val="center"/>
              <w:rPr>
                <w:rFonts w:eastAsia="Times New Roman"/>
                <w:b/>
                <w:bCs/>
                <w:sz w:val="20"/>
              </w:rPr>
            </w:pPr>
            <w:r>
              <w:rPr>
                <w:rFonts w:hint="eastAsia" w:eastAsia="Times New Roman"/>
                <w:b/>
                <w:bCs/>
                <w:sz w:val="20"/>
              </w:rPr>
              <w:t xml:space="preserve">Use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2247" w:type="dxa"/>
          </w:tcPr>
          <w:p>
            <w:pPr>
              <w:snapToGrid w:val="0"/>
              <w:spacing w:after="120"/>
              <w:jc w:val="both"/>
              <w:rPr>
                <w:rFonts w:eastAsia="Times New Roman"/>
                <w:sz w:val="20"/>
              </w:rPr>
            </w:pPr>
            <w:r>
              <w:rPr>
                <w:iCs/>
                <w:sz w:val="20"/>
                <w:szCs w:val="20"/>
              </w:rPr>
              <w:t xml:space="preserve">Objects creating hazards on roads/railways, </w:t>
            </w:r>
            <w:r>
              <w:rPr>
                <w:rFonts w:hint="eastAsia"/>
                <w:iCs/>
                <w:sz w:val="20"/>
                <w:szCs w:val="20"/>
              </w:rPr>
              <w:t>e.g. p</w:t>
            </w:r>
            <w:r>
              <w:rPr>
                <w:rFonts w:hint="eastAsia" w:eastAsia="Times New Roman"/>
                <w:sz w:val="20"/>
              </w:rPr>
              <w:t>edestrian/animal</w:t>
            </w:r>
          </w:p>
        </w:tc>
        <w:tc>
          <w:tcPr>
            <w:tcW w:w="1946" w:type="dxa"/>
          </w:tcPr>
          <w:p>
            <w:pPr>
              <w:snapToGrid w:val="0"/>
              <w:spacing w:after="120"/>
              <w:jc w:val="both"/>
              <w:rPr>
                <w:rFonts w:eastAsiaTheme="minorEastAsia"/>
                <w:sz w:val="20"/>
              </w:rPr>
            </w:pPr>
            <w:r>
              <w:rPr>
                <w:rFonts w:eastAsiaTheme="minorEastAsia"/>
                <w:sz w:val="20"/>
              </w:rPr>
              <w:t>HighWay</w:t>
            </w:r>
          </w:p>
        </w:tc>
        <w:tc>
          <w:tcPr>
            <w:tcW w:w="1842" w:type="dxa"/>
          </w:tcPr>
          <w:p>
            <w:pPr>
              <w:snapToGrid w:val="0"/>
              <w:spacing w:after="120"/>
              <w:jc w:val="both"/>
              <w:rPr>
                <w:iCs/>
                <w:sz w:val="20"/>
                <w:szCs w:val="20"/>
              </w:rPr>
            </w:pPr>
            <w:r>
              <w:rPr>
                <w:iCs/>
                <w:sz w:val="20"/>
                <w:szCs w:val="20"/>
              </w:rPr>
              <w:t>TRP-TRP bistatic</w:t>
            </w:r>
          </w:p>
          <w:p>
            <w:pPr>
              <w:snapToGrid w:val="0"/>
              <w:spacing w:after="120"/>
              <w:jc w:val="both"/>
              <w:rPr>
                <w:iCs/>
                <w:sz w:val="20"/>
                <w:szCs w:val="20"/>
              </w:rPr>
            </w:pPr>
            <w:r>
              <w:rPr>
                <w:iCs/>
                <w:sz w:val="20"/>
                <w:szCs w:val="20"/>
              </w:rPr>
              <w:t>TRP monostatic</w:t>
            </w:r>
          </w:p>
          <w:p>
            <w:pPr>
              <w:snapToGrid w:val="0"/>
              <w:spacing w:after="120"/>
              <w:jc w:val="both"/>
              <w:rPr>
                <w:iCs/>
                <w:sz w:val="20"/>
                <w:szCs w:val="20"/>
              </w:rPr>
            </w:pPr>
            <w:r>
              <w:rPr>
                <w:iCs/>
                <w:sz w:val="20"/>
                <w:szCs w:val="20"/>
              </w:rPr>
              <w:t>TRP-UE bistatic</w:t>
            </w:r>
          </w:p>
          <w:p>
            <w:pPr>
              <w:snapToGrid w:val="0"/>
              <w:spacing w:after="120"/>
              <w:jc w:val="both"/>
              <w:rPr>
                <w:iCs/>
                <w:sz w:val="20"/>
                <w:szCs w:val="20"/>
              </w:rPr>
            </w:pPr>
            <w:r>
              <w:rPr>
                <w:iCs/>
                <w:sz w:val="20"/>
                <w:szCs w:val="20"/>
              </w:rPr>
              <w:t>UE-TRP bistatic</w:t>
            </w:r>
          </w:p>
          <w:p>
            <w:pPr>
              <w:snapToGrid w:val="0"/>
              <w:spacing w:after="120"/>
              <w:jc w:val="both"/>
              <w:rPr>
                <w:rFonts w:eastAsiaTheme="minorEastAsia"/>
                <w:sz w:val="20"/>
              </w:rPr>
            </w:pPr>
            <w:r>
              <w:rPr>
                <w:rFonts w:hint="eastAsia" w:eastAsiaTheme="minorEastAsia"/>
                <w:sz w:val="20"/>
              </w:rPr>
              <w:t>U</w:t>
            </w:r>
            <w:r>
              <w:rPr>
                <w:rFonts w:eastAsiaTheme="minorEastAsia"/>
                <w:sz w:val="20"/>
              </w:rPr>
              <w:t>E-UE bistatic</w:t>
            </w:r>
          </w:p>
          <w:p>
            <w:pPr>
              <w:snapToGrid w:val="0"/>
              <w:spacing w:after="120"/>
              <w:jc w:val="both"/>
              <w:rPr>
                <w:rFonts w:eastAsiaTheme="minorEastAsia"/>
                <w:sz w:val="20"/>
              </w:rPr>
            </w:pPr>
            <w:r>
              <w:rPr>
                <w:rFonts w:hint="eastAsia" w:eastAsiaTheme="minorEastAsia"/>
                <w:sz w:val="20"/>
              </w:rPr>
              <w:t>U</w:t>
            </w:r>
            <w:r>
              <w:rPr>
                <w:rFonts w:eastAsiaTheme="minorEastAsia"/>
                <w:sz w:val="20"/>
              </w:rPr>
              <w:t>E monostatic</w:t>
            </w:r>
          </w:p>
        </w:tc>
        <w:tc>
          <w:tcPr>
            <w:tcW w:w="2864" w:type="dxa"/>
          </w:tcPr>
          <w:p>
            <w:pPr>
              <w:snapToGrid w:val="0"/>
              <w:spacing w:after="120"/>
              <w:jc w:val="both"/>
              <w:rPr>
                <w:rFonts w:eastAsia="Times New Roman"/>
                <w:sz w:val="20"/>
              </w:rPr>
            </w:pPr>
            <w:r>
              <w:rPr>
                <w:rFonts w:eastAsia="Times New Roman"/>
                <w:sz w:val="20"/>
              </w:rPr>
              <w:t xml:space="preserve">1. </w:t>
            </w:r>
            <w:r>
              <w:rPr>
                <w:rFonts w:hint="eastAsia" w:eastAsia="Times New Roman"/>
                <w:sz w:val="20"/>
              </w:rPr>
              <w:t>Pedestrian/animal intrusion detection on a highway</w:t>
            </w:r>
            <w:r>
              <w:rPr>
                <w:rFonts w:eastAsia="Times New Roman"/>
                <w:sz w:val="20"/>
              </w:rPr>
              <w:t xml:space="preserve"> </w:t>
            </w:r>
            <w:r>
              <w:rPr>
                <w:rFonts w:hint="eastAsia" w:eastAsia="Times New Roman"/>
                <w:sz w:val="20"/>
              </w:rPr>
              <w:t>(5.2)</w:t>
            </w:r>
          </w:p>
          <w:p>
            <w:pPr>
              <w:snapToGrid w:val="0"/>
              <w:spacing w:after="120"/>
              <w:jc w:val="both"/>
              <w:rPr>
                <w:rFonts w:eastAsia="Times New Roman"/>
                <w:sz w:val="20"/>
              </w:rPr>
            </w:pPr>
            <w:r>
              <w:rPr>
                <w:rFonts w:eastAsia="Times New Roman"/>
                <w:sz w:val="20"/>
              </w:rPr>
              <w:t xml:space="preserve">2. </w:t>
            </w:r>
            <w:r>
              <w:rPr>
                <w:rFonts w:hint="eastAsia" w:eastAsia="Times New Roman"/>
                <w:sz w:val="20"/>
              </w:rPr>
              <w:t>Railway intrusion detection</w:t>
            </w:r>
            <w:r>
              <w:rPr>
                <w:rFonts w:eastAsia="Times New Roman"/>
                <w:sz w:val="20"/>
              </w:rPr>
              <w:t xml:space="preserve"> </w:t>
            </w:r>
            <w:r>
              <w:rPr>
                <w:rFonts w:hint="eastAsia" w:eastAsia="Times New Roman"/>
                <w:sz w:val="20"/>
              </w:rPr>
              <w:t>(5.7)</w:t>
            </w:r>
          </w:p>
          <w:p>
            <w:pPr>
              <w:snapToGrid w:val="0"/>
              <w:spacing w:after="120"/>
              <w:jc w:val="both"/>
              <w:rPr>
                <w:rFonts w:eastAsia="Times New Roman"/>
                <w:sz w:val="20"/>
              </w:rPr>
            </w:pPr>
            <w:r>
              <w:rPr>
                <w:rFonts w:eastAsia="Times New Roman"/>
                <w:sz w:val="20"/>
              </w:rPr>
              <w:t xml:space="preserve">3. </w:t>
            </w:r>
            <w:r>
              <w:rPr>
                <w:rFonts w:hint="eastAsia" w:eastAsia="Times New Roman"/>
                <w:sz w:val="20"/>
              </w:rPr>
              <w:t>Sensing at crossroads with/without obstacle</w:t>
            </w:r>
            <w:r>
              <w:rPr>
                <w:rFonts w:eastAsia="Times New Roman"/>
                <w:sz w:val="20"/>
              </w:rPr>
              <w:t xml:space="preserve"> </w:t>
            </w:r>
            <w:r>
              <w:rPr>
                <w:rFonts w:hint="eastAsia" w:eastAsia="Times New Roman"/>
                <w:sz w:val="20"/>
              </w:rPr>
              <w:t>(5.11)</w:t>
            </w:r>
          </w:p>
          <w:p>
            <w:pPr>
              <w:snapToGrid w:val="0"/>
              <w:spacing w:after="120"/>
              <w:jc w:val="both"/>
              <w:rPr>
                <w:rFonts w:eastAsia="Times New Roman"/>
                <w:sz w:val="20"/>
              </w:rPr>
            </w:pPr>
          </w:p>
        </w:tc>
      </w:tr>
    </w:tbl>
    <w:p/>
    <w:p>
      <w:pPr>
        <w:pStyle w:val="2"/>
        <w:snapToGrid w:val="0"/>
        <w:spacing w:before="120" w:after="180" w:afterLines="50"/>
        <w:ind w:left="431" w:hanging="431"/>
        <w:jc w:val="both"/>
        <w:rPr>
          <w:sz w:val="28"/>
          <w:lang w:val="en-US"/>
        </w:rPr>
      </w:pPr>
      <w:r>
        <w:rPr>
          <w:sz w:val="28"/>
          <w:lang w:val="en-US"/>
        </w:rPr>
        <w:t>Reference</w:t>
      </w:r>
    </w:p>
    <w:p>
      <w:pPr>
        <w:numPr>
          <w:ilvl w:val="0"/>
          <w:numId w:val="11"/>
        </w:numPr>
        <w:autoSpaceDE w:val="0"/>
        <w:autoSpaceDN w:val="0"/>
        <w:adjustRightInd w:val="0"/>
        <w:snapToGrid w:val="0"/>
        <w:jc w:val="both"/>
        <w:rPr>
          <w:sz w:val="20"/>
          <w:szCs w:val="20"/>
        </w:rPr>
      </w:pPr>
      <w:r>
        <w:rPr>
          <w:rFonts w:hint="eastAsia"/>
          <w:sz w:val="20"/>
          <w:szCs w:val="20"/>
        </w:rPr>
        <w:t>R</w:t>
      </w:r>
      <w:r>
        <w:rPr>
          <w:sz w:val="20"/>
          <w:szCs w:val="20"/>
        </w:rPr>
        <w:t>P-234069 New SID: Study on channel modelling for Integrated Sensing And Communication (ISAC) for NR, Nokia, Nokia Shanghai Bell, 3GPP TSG RAN Meeting #102</w:t>
      </w:r>
    </w:p>
    <w:p>
      <w:pPr>
        <w:numPr>
          <w:ilvl w:val="0"/>
          <w:numId w:val="11"/>
        </w:numPr>
        <w:autoSpaceDE w:val="0"/>
        <w:autoSpaceDN w:val="0"/>
        <w:adjustRightInd w:val="0"/>
        <w:snapToGrid w:val="0"/>
        <w:jc w:val="both"/>
        <w:rPr>
          <w:sz w:val="20"/>
          <w:szCs w:val="20"/>
        </w:rPr>
      </w:pPr>
      <w:r>
        <w:rPr>
          <w:sz w:val="20"/>
          <w:szCs w:val="20"/>
        </w:rPr>
        <w:t>TS 22.137 Service requirements for Integrated Sensing and Communication; Stage 1 (Release 19)</w:t>
      </w:r>
    </w:p>
    <w:p>
      <w:pPr>
        <w:numPr>
          <w:ilvl w:val="0"/>
          <w:numId w:val="11"/>
        </w:numPr>
        <w:autoSpaceDE w:val="0"/>
        <w:autoSpaceDN w:val="0"/>
        <w:adjustRightInd w:val="0"/>
        <w:snapToGrid w:val="0"/>
        <w:jc w:val="both"/>
        <w:rPr>
          <w:sz w:val="20"/>
          <w:szCs w:val="20"/>
        </w:rPr>
      </w:pPr>
      <w:r>
        <w:rPr>
          <w:rFonts w:hint="eastAsia"/>
          <w:sz w:val="20"/>
          <w:szCs w:val="20"/>
        </w:rPr>
        <w:t>T</w:t>
      </w:r>
      <w:r>
        <w:rPr>
          <w:sz w:val="20"/>
          <w:szCs w:val="20"/>
        </w:rPr>
        <w:t>R 22.837 Feasibility Study on Integrated Sensing and Communication</w:t>
      </w:r>
      <w:r>
        <w:rPr>
          <w:rFonts w:hint="eastAsia"/>
          <w:sz w:val="20"/>
          <w:szCs w:val="20"/>
        </w:rPr>
        <w:t xml:space="preserve"> </w:t>
      </w:r>
      <w:r>
        <w:rPr>
          <w:sz w:val="20"/>
          <w:szCs w:val="20"/>
        </w:rPr>
        <w:t>(Release 19)</w:t>
      </w:r>
    </w:p>
    <w:p>
      <w:pPr>
        <w:numPr>
          <w:ilvl w:val="0"/>
          <w:numId w:val="11"/>
        </w:numPr>
        <w:autoSpaceDE w:val="0"/>
        <w:autoSpaceDN w:val="0"/>
        <w:adjustRightInd w:val="0"/>
        <w:snapToGrid w:val="0"/>
        <w:jc w:val="both"/>
        <w:rPr>
          <w:sz w:val="20"/>
          <w:szCs w:val="20"/>
        </w:rPr>
      </w:pPr>
      <w:r>
        <w:rPr>
          <w:rFonts w:hint="eastAsia"/>
          <w:sz w:val="20"/>
          <w:szCs w:val="20"/>
        </w:rPr>
        <w:t>T</w:t>
      </w:r>
      <w:r>
        <w:rPr>
          <w:sz w:val="20"/>
          <w:szCs w:val="20"/>
        </w:rPr>
        <w:t>S 36.777 Study on Enhanced LTE Support for Aerial Vehicles</w:t>
      </w:r>
      <w:r>
        <w:rPr>
          <w:rFonts w:hint="eastAsia"/>
          <w:sz w:val="20"/>
          <w:szCs w:val="20"/>
        </w:rPr>
        <w:t xml:space="preserve"> </w:t>
      </w:r>
      <w:r>
        <w:rPr>
          <w:sz w:val="20"/>
          <w:szCs w:val="20"/>
        </w:rPr>
        <w:t>(Release 15)</w:t>
      </w:r>
    </w:p>
    <w:p>
      <w:pPr>
        <w:numPr>
          <w:ilvl w:val="0"/>
          <w:numId w:val="11"/>
        </w:numPr>
        <w:autoSpaceDE w:val="0"/>
        <w:autoSpaceDN w:val="0"/>
        <w:adjustRightInd w:val="0"/>
        <w:snapToGrid w:val="0"/>
        <w:jc w:val="both"/>
        <w:rPr>
          <w:sz w:val="20"/>
          <w:szCs w:val="20"/>
        </w:rPr>
      </w:pPr>
      <w:r>
        <w:rPr>
          <w:rFonts w:hint="eastAsia"/>
          <w:sz w:val="20"/>
          <w:szCs w:val="20"/>
        </w:rPr>
        <w:t>T</w:t>
      </w:r>
      <w:r>
        <w:rPr>
          <w:sz w:val="20"/>
          <w:szCs w:val="20"/>
        </w:rPr>
        <w:t>R 38.901 Study on channel model for frequencies from 0.5 to 100 GHz</w:t>
      </w:r>
    </w:p>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15</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12E177A1"/>
    <w:multiLevelType w:val="multilevel"/>
    <w:tmpl w:val="12E177A1"/>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1D4B0467"/>
    <w:multiLevelType w:val="multilevel"/>
    <w:tmpl w:val="1D4B0467"/>
    <w:lvl w:ilvl="0" w:tentative="0">
      <w:start w:val="1"/>
      <w:numFmt w:val="low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1EEE4EFF"/>
    <w:multiLevelType w:val="multilevel"/>
    <w:tmpl w:val="1EEE4EFF"/>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
    <w:nsid w:val="212D6A49"/>
    <w:multiLevelType w:val="multilevel"/>
    <w:tmpl w:val="212D6A4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26024864"/>
    <w:multiLevelType w:val="multilevel"/>
    <w:tmpl w:val="26024864"/>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6">
    <w:nsid w:val="3C8D359A"/>
    <w:multiLevelType w:val="multilevel"/>
    <w:tmpl w:val="3C8D35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17F6AFB"/>
    <w:multiLevelType w:val="multilevel"/>
    <w:tmpl w:val="417F6AFB"/>
    <w:lvl w:ilvl="0" w:tentative="0">
      <w:start w:val="1"/>
      <w:numFmt w:val="bullet"/>
      <w:pStyle w:val="8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9">
    <w:nsid w:val="5B8B21E5"/>
    <w:multiLevelType w:val="multilevel"/>
    <w:tmpl w:val="5B8B21E5"/>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CB435BE"/>
    <w:multiLevelType w:val="multilevel"/>
    <w:tmpl w:val="5CB435BE"/>
    <w:lvl w:ilvl="0" w:tentative="0">
      <w:start w:val="1"/>
      <w:numFmt w:val="bullet"/>
      <w:lvlText w:val=""/>
      <w:lvlJc w:val="left"/>
      <w:pPr>
        <w:tabs>
          <w:tab w:val="left" w:pos="-420"/>
        </w:tabs>
        <w:ind w:left="720" w:hanging="420"/>
      </w:pPr>
      <w:rPr>
        <w:rFonts w:hint="default" w:ascii="Wingdings" w:hAnsi="Wingdings"/>
      </w:rPr>
    </w:lvl>
    <w:lvl w:ilvl="1" w:tentative="0">
      <w:start w:val="1"/>
      <w:numFmt w:val="bullet"/>
      <w:lvlText w:val=""/>
      <w:lvlJc w:val="left"/>
      <w:pPr>
        <w:tabs>
          <w:tab w:val="left" w:pos="-420"/>
        </w:tabs>
        <w:ind w:left="1140" w:hanging="420"/>
      </w:pPr>
      <w:rPr>
        <w:rFonts w:hint="default" w:ascii="Wingdings" w:hAnsi="Wingdings"/>
      </w:rPr>
    </w:lvl>
    <w:lvl w:ilvl="2" w:tentative="0">
      <w:start w:val="1"/>
      <w:numFmt w:val="bullet"/>
      <w:lvlText w:val=""/>
      <w:lvlJc w:val="left"/>
      <w:pPr>
        <w:tabs>
          <w:tab w:val="left" w:pos="-420"/>
        </w:tabs>
        <w:ind w:left="1560" w:hanging="420"/>
      </w:pPr>
      <w:rPr>
        <w:rFonts w:hint="default" w:ascii="Wingdings" w:hAnsi="Wingdings"/>
      </w:rPr>
    </w:lvl>
    <w:lvl w:ilvl="3" w:tentative="0">
      <w:start w:val="1"/>
      <w:numFmt w:val="bullet"/>
      <w:lvlText w:val=""/>
      <w:lvlJc w:val="left"/>
      <w:pPr>
        <w:tabs>
          <w:tab w:val="left" w:pos="-420"/>
        </w:tabs>
        <w:ind w:left="1980" w:hanging="420"/>
      </w:pPr>
      <w:rPr>
        <w:rFonts w:hint="default" w:ascii="Wingdings" w:hAnsi="Wingdings"/>
      </w:rPr>
    </w:lvl>
    <w:lvl w:ilvl="4" w:tentative="0">
      <w:start w:val="1"/>
      <w:numFmt w:val="bullet"/>
      <w:lvlText w:val=""/>
      <w:lvlJc w:val="left"/>
      <w:pPr>
        <w:tabs>
          <w:tab w:val="left" w:pos="-420"/>
        </w:tabs>
        <w:ind w:left="2400" w:hanging="420"/>
      </w:pPr>
      <w:rPr>
        <w:rFonts w:hint="default" w:ascii="Wingdings" w:hAnsi="Wingdings"/>
      </w:rPr>
    </w:lvl>
    <w:lvl w:ilvl="5" w:tentative="0">
      <w:start w:val="1"/>
      <w:numFmt w:val="bullet"/>
      <w:lvlText w:val=""/>
      <w:lvlJc w:val="left"/>
      <w:pPr>
        <w:tabs>
          <w:tab w:val="left" w:pos="-420"/>
        </w:tabs>
        <w:ind w:left="2820" w:hanging="420"/>
      </w:pPr>
      <w:rPr>
        <w:rFonts w:hint="default" w:ascii="Wingdings" w:hAnsi="Wingdings"/>
      </w:rPr>
    </w:lvl>
    <w:lvl w:ilvl="6" w:tentative="0">
      <w:start w:val="1"/>
      <w:numFmt w:val="bullet"/>
      <w:lvlText w:val=""/>
      <w:lvlJc w:val="left"/>
      <w:pPr>
        <w:tabs>
          <w:tab w:val="left" w:pos="-420"/>
        </w:tabs>
        <w:ind w:left="3240" w:hanging="420"/>
      </w:pPr>
      <w:rPr>
        <w:rFonts w:hint="default" w:ascii="Wingdings" w:hAnsi="Wingdings"/>
      </w:rPr>
    </w:lvl>
    <w:lvl w:ilvl="7" w:tentative="0">
      <w:start w:val="1"/>
      <w:numFmt w:val="bullet"/>
      <w:lvlText w:val=""/>
      <w:lvlJc w:val="left"/>
      <w:pPr>
        <w:tabs>
          <w:tab w:val="left" w:pos="-420"/>
        </w:tabs>
        <w:ind w:left="3660" w:hanging="420"/>
      </w:pPr>
      <w:rPr>
        <w:rFonts w:hint="default" w:ascii="Wingdings" w:hAnsi="Wingdings"/>
      </w:rPr>
    </w:lvl>
    <w:lvl w:ilvl="8" w:tentative="0">
      <w:start w:val="1"/>
      <w:numFmt w:val="bullet"/>
      <w:lvlText w:val=""/>
      <w:lvlJc w:val="left"/>
      <w:pPr>
        <w:tabs>
          <w:tab w:val="left" w:pos="-420"/>
        </w:tabs>
        <w:ind w:left="4080" w:hanging="420"/>
      </w:pPr>
      <w:rPr>
        <w:rFonts w:hint="default" w:ascii="Wingdings" w:hAnsi="Wingdings"/>
      </w:rPr>
    </w:lvl>
  </w:abstractNum>
  <w:num w:numId="1">
    <w:abstractNumId w:val="8"/>
  </w:num>
  <w:num w:numId="2">
    <w:abstractNumId w:val="7"/>
  </w:num>
  <w:num w:numId="3">
    <w:abstractNumId w:val="6"/>
  </w:num>
  <w:num w:numId="4">
    <w:abstractNumId w:val="9"/>
  </w:num>
  <w:num w:numId="5">
    <w:abstractNumId w:val="2"/>
  </w:num>
  <w:num w:numId="6">
    <w:abstractNumId w:val="1"/>
  </w:num>
  <w:num w:numId="7">
    <w:abstractNumId w:val="10"/>
  </w:num>
  <w:num w:numId="8">
    <w:abstractNumId w:val="5"/>
  </w:num>
  <w:num w:numId="9">
    <w:abstractNumId w:val="3"/>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BCB"/>
    <w:rsid w:val="00043E28"/>
    <w:rsid w:val="00044032"/>
    <w:rsid w:val="0004418F"/>
    <w:rsid w:val="00044374"/>
    <w:rsid w:val="00044425"/>
    <w:rsid w:val="0004444D"/>
    <w:rsid w:val="000447AF"/>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2F"/>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2E4D"/>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D1C"/>
    <w:rsid w:val="00147E93"/>
    <w:rsid w:val="00150084"/>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33D"/>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A27"/>
    <w:rsid w:val="00187C2F"/>
    <w:rsid w:val="00187EE3"/>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60E"/>
    <w:rsid w:val="001B2815"/>
    <w:rsid w:val="001B294F"/>
    <w:rsid w:val="001B2DA1"/>
    <w:rsid w:val="001B2EC8"/>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5F9"/>
    <w:rsid w:val="001B778F"/>
    <w:rsid w:val="001B77FA"/>
    <w:rsid w:val="001B797E"/>
    <w:rsid w:val="001B79BF"/>
    <w:rsid w:val="001B7A4E"/>
    <w:rsid w:val="001B7AD4"/>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248"/>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EC7"/>
    <w:rsid w:val="002D402A"/>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4DE"/>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760"/>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75E"/>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3DF7"/>
    <w:rsid w:val="00404017"/>
    <w:rsid w:val="004041C5"/>
    <w:rsid w:val="004041F4"/>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65A"/>
    <w:rsid w:val="004126C8"/>
    <w:rsid w:val="0041294A"/>
    <w:rsid w:val="00412B72"/>
    <w:rsid w:val="00412B7D"/>
    <w:rsid w:val="004130DA"/>
    <w:rsid w:val="00413419"/>
    <w:rsid w:val="00413556"/>
    <w:rsid w:val="00413876"/>
    <w:rsid w:val="00413A4F"/>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1B6"/>
    <w:rsid w:val="0042021F"/>
    <w:rsid w:val="004202BA"/>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D3F"/>
    <w:rsid w:val="00466D62"/>
    <w:rsid w:val="00466E9B"/>
    <w:rsid w:val="004673E0"/>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554"/>
    <w:rsid w:val="004E0791"/>
    <w:rsid w:val="004E097A"/>
    <w:rsid w:val="004E09CD"/>
    <w:rsid w:val="004E0D34"/>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3A"/>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C60"/>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0DD7"/>
    <w:rsid w:val="005C1370"/>
    <w:rsid w:val="005C1B32"/>
    <w:rsid w:val="005C1D30"/>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39"/>
    <w:rsid w:val="005F1567"/>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5F26"/>
    <w:rsid w:val="005F619A"/>
    <w:rsid w:val="005F62E7"/>
    <w:rsid w:val="005F6511"/>
    <w:rsid w:val="005F6751"/>
    <w:rsid w:val="005F6820"/>
    <w:rsid w:val="005F6B2D"/>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BF8"/>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385"/>
    <w:rsid w:val="0070564D"/>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AF"/>
    <w:rsid w:val="007153BF"/>
    <w:rsid w:val="00715842"/>
    <w:rsid w:val="00715BC5"/>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2EB7"/>
    <w:rsid w:val="00733219"/>
    <w:rsid w:val="0073339C"/>
    <w:rsid w:val="007333C0"/>
    <w:rsid w:val="00733502"/>
    <w:rsid w:val="0073368D"/>
    <w:rsid w:val="00733813"/>
    <w:rsid w:val="00733A5A"/>
    <w:rsid w:val="00733B16"/>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648"/>
    <w:rsid w:val="007B093D"/>
    <w:rsid w:val="007B0955"/>
    <w:rsid w:val="007B09CE"/>
    <w:rsid w:val="007B1332"/>
    <w:rsid w:val="007B1546"/>
    <w:rsid w:val="007B1549"/>
    <w:rsid w:val="007B161D"/>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BEE"/>
    <w:rsid w:val="008520BC"/>
    <w:rsid w:val="0085268F"/>
    <w:rsid w:val="00852758"/>
    <w:rsid w:val="00852AFC"/>
    <w:rsid w:val="00852BA3"/>
    <w:rsid w:val="00852D8D"/>
    <w:rsid w:val="00852E1A"/>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53C"/>
    <w:rsid w:val="008655D3"/>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C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CE1"/>
    <w:rsid w:val="008C3D39"/>
    <w:rsid w:val="008C3E0B"/>
    <w:rsid w:val="008C40AE"/>
    <w:rsid w:val="008C41D3"/>
    <w:rsid w:val="008C433B"/>
    <w:rsid w:val="008C43F5"/>
    <w:rsid w:val="008C4448"/>
    <w:rsid w:val="008C4604"/>
    <w:rsid w:val="008C46BC"/>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44"/>
    <w:rsid w:val="009B59DA"/>
    <w:rsid w:val="009B5AC8"/>
    <w:rsid w:val="009B5ACF"/>
    <w:rsid w:val="009B5B23"/>
    <w:rsid w:val="009B5B80"/>
    <w:rsid w:val="009B5D35"/>
    <w:rsid w:val="009B5DF6"/>
    <w:rsid w:val="009B6050"/>
    <w:rsid w:val="009B648D"/>
    <w:rsid w:val="009B6729"/>
    <w:rsid w:val="009B698D"/>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0FF"/>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9BC"/>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46"/>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C80"/>
    <w:rsid w:val="00A61FA2"/>
    <w:rsid w:val="00A6210E"/>
    <w:rsid w:val="00A62662"/>
    <w:rsid w:val="00A6271C"/>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57"/>
    <w:rsid w:val="00A863A5"/>
    <w:rsid w:val="00A8647D"/>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0A"/>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2DE"/>
    <w:rsid w:val="00B6348F"/>
    <w:rsid w:val="00B634D6"/>
    <w:rsid w:val="00B635EE"/>
    <w:rsid w:val="00B6393A"/>
    <w:rsid w:val="00B63A3D"/>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3148"/>
    <w:rsid w:val="00B732B8"/>
    <w:rsid w:val="00B73418"/>
    <w:rsid w:val="00B7341C"/>
    <w:rsid w:val="00B73502"/>
    <w:rsid w:val="00B73719"/>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24"/>
    <w:rsid w:val="00BA1057"/>
    <w:rsid w:val="00BA1075"/>
    <w:rsid w:val="00BA1434"/>
    <w:rsid w:val="00BA166E"/>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1E0B"/>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0B6"/>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CBF"/>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C25"/>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FE7"/>
    <w:rsid w:val="00C601D9"/>
    <w:rsid w:val="00C60397"/>
    <w:rsid w:val="00C60534"/>
    <w:rsid w:val="00C60662"/>
    <w:rsid w:val="00C6082D"/>
    <w:rsid w:val="00C60A1F"/>
    <w:rsid w:val="00C60B4B"/>
    <w:rsid w:val="00C60E35"/>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B5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F6D"/>
    <w:rsid w:val="00CC65AF"/>
    <w:rsid w:val="00CC665B"/>
    <w:rsid w:val="00CC6F30"/>
    <w:rsid w:val="00CC6F6C"/>
    <w:rsid w:val="00CC6FF1"/>
    <w:rsid w:val="00CC7024"/>
    <w:rsid w:val="00CC7105"/>
    <w:rsid w:val="00CC77D3"/>
    <w:rsid w:val="00CC7825"/>
    <w:rsid w:val="00CC7832"/>
    <w:rsid w:val="00CC78CE"/>
    <w:rsid w:val="00CC7944"/>
    <w:rsid w:val="00CC7992"/>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602"/>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B95"/>
    <w:rsid w:val="00D12DA3"/>
    <w:rsid w:val="00D12FCC"/>
    <w:rsid w:val="00D12FFA"/>
    <w:rsid w:val="00D130C0"/>
    <w:rsid w:val="00D130E9"/>
    <w:rsid w:val="00D1316F"/>
    <w:rsid w:val="00D13248"/>
    <w:rsid w:val="00D132F4"/>
    <w:rsid w:val="00D13801"/>
    <w:rsid w:val="00D13868"/>
    <w:rsid w:val="00D13E42"/>
    <w:rsid w:val="00D14046"/>
    <w:rsid w:val="00D14114"/>
    <w:rsid w:val="00D142CC"/>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25E"/>
    <w:rsid w:val="00D66528"/>
    <w:rsid w:val="00D6684A"/>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7B"/>
    <w:rsid w:val="00DB484F"/>
    <w:rsid w:val="00DB4867"/>
    <w:rsid w:val="00DB4872"/>
    <w:rsid w:val="00DB4EC0"/>
    <w:rsid w:val="00DB5476"/>
    <w:rsid w:val="00DB568D"/>
    <w:rsid w:val="00DB574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225"/>
    <w:rsid w:val="00E1446D"/>
    <w:rsid w:val="00E149D0"/>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522"/>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89"/>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3F20"/>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AB"/>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AA2"/>
    <w:rsid w:val="00F27AC7"/>
    <w:rsid w:val="00F302C9"/>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C6E"/>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42"/>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DDC"/>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492"/>
    <w:rsid w:val="00FB65B8"/>
    <w:rsid w:val="00FB6909"/>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08"/>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640"/>
    <w:rsid w:val="00FE394F"/>
    <w:rsid w:val="00FE3A0B"/>
    <w:rsid w:val="00FE3B96"/>
    <w:rsid w:val="00FE3CA9"/>
    <w:rsid w:val="00FE40BD"/>
    <w:rsid w:val="00FE425A"/>
    <w:rsid w:val="00FE425C"/>
    <w:rsid w:val="00FE43BD"/>
    <w:rsid w:val="00FE46F1"/>
    <w:rsid w:val="00FE4743"/>
    <w:rsid w:val="00FE4A71"/>
    <w:rsid w:val="00FE4E4B"/>
    <w:rsid w:val="00FE4F17"/>
    <w:rsid w:val="00FE4F3A"/>
    <w:rsid w:val="00FE5017"/>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534"/>
    <w:rsid w:val="00FF1558"/>
    <w:rsid w:val="00FF157E"/>
    <w:rsid w:val="00FF1671"/>
    <w:rsid w:val="00FF168D"/>
    <w:rsid w:val="00FF19A4"/>
    <w:rsid w:val="00FF1CA6"/>
    <w:rsid w:val="00FF221A"/>
    <w:rsid w:val="00FF2374"/>
    <w:rsid w:val="00FF23EA"/>
    <w:rsid w:val="00FF244E"/>
    <w:rsid w:val="00FF2A45"/>
    <w:rsid w:val="00FF2EAD"/>
    <w:rsid w:val="00FF2EB9"/>
    <w:rsid w:val="00FF2F50"/>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C633D"/>
    <w:rsid w:val="0D7D5968"/>
    <w:rsid w:val="0D7E7590"/>
    <w:rsid w:val="0D8107A5"/>
    <w:rsid w:val="0D8952C8"/>
    <w:rsid w:val="0D902AA1"/>
    <w:rsid w:val="0D950038"/>
    <w:rsid w:val="0D9547D8"/>
    <w:rsid w:val="0DA21DB4"/>
    <w:rsid w:val="0DB14B01"/>
    <w:rsid w:val="0DB42335"/>
    <w:rsid w:val="0DB50586"/>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7F7168"/>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542FB"/>
    <w:rsid w:val="24855C16"/>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31EE8"/>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531B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B2504"/>
    <w:rsid w:val="6C2B4363"/>
    <w:rsid w:val="6C304F19"/>
    <w:rsid w:val="6C3053D9"/>
    <w:rsid w:val="6C38645D"/>
    <w:rsid w:val="6C4377B6"/>
    <w:rsid w:val="6C445178"/>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52092"/>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9"/>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1"/>
    <w:unhideWhenUsed/>
    <w:qFormat/>
    <w:uiPriority w:val="9"/>
    <w:pPr>
      <w:outlineLvl w:val="2"/>
    </w:pPr>
  </w:style>
  <w:style w:type="paragraph" w:styleId="5">
    <w:name w:val="heading 4"/>
    <w:basedOn w:val="4"/>
    <w:next w:val="1"/>
    <w:link w:val="32"/>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33"/>
    <w:qFormat/>
    <w:uiPriority w:val="0"/>
    <w:pPr>
      <w:spacing w:beforeLines="50"/>
      <w:ind w:left="718" w:hanging="576"/>
      <w:outlineLvl w:val="4"/>
    </w:pPr>
    <w:rPr>
      <w:sz w:val="24"/>
      <w:szCs w:val="24"/>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kern w:val="2"/>
      <w:sz w:val="21"/>
      <w:szCs w:val="20"/>
    </w:rPr>
  </w:style>
  <w:style w:type="paragraph" w:styleId="9">
    <w:name w:val="caption"/>
    <w:basedOn w:val="1"/>
    <w:next w:val="1"/>
    <w:link w:val="34"/>
    <w:qFormat/>
    <w:uiPriority w:val="0"/>
    <w:pPr>
      <w:tabs>
        <w:tab w:val="left" w:pos="1418"/>
      </w:tabs>
      <w:spacing w:before="120" w:after="120"/>
    </w:pPr>
    <w:rPr>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6"/>
    <w:unhideWhenUsed/>
    <w:qFormat/>
    <w:uiPriority w:val="99"/>
    <w:rPr>
      <w:sz w:val="20"/>
      <w:szCs w:val="20"/>
    </w:rPr>
  </w:style>
  <w:style w:type="paragraph" w:styleId="12">
    <w:name w:val="Body Text"/>
    <w:basedOn w:val="1"/>
    <w:link w:val="37"/>
    <w:qFormat/>
    <w:uiPriority w:val="0"/>
    <w:pPr>
      <w:widowControl w:val="0"/>
      <w:jc w:val="both"/>
    </w:pPr>
    <w:rPr>
      <w:color w:val="0000FF"/>
      <w:kern w:val="2"/>
      <w:sz w:val="21"/>
      <w:szCs w:val="20"/>
    </w:rPr>
  </w:style>
  <w:style w:type="paragraph" w:styleId="13">
    <w:name w:val="Body Text Indent"/>
    <w:basedOn w:val="1"/>
    <w:link w:val="3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39"/>
    <w:unhideWhenUsed/>
    <w:qFormat/>
    <w:uiPriority w:val="99"/>
    <w:rPr>
      <w:rFonts w:eastAsia="Calibri"/>
      <w:szCs w:val="21"/>
      <w:lang w:val="en-GB" w:eastAsia="en-US"/>
    </w:rPr>
  </w:style>
  <w:style w:type="paragraph" w:styleId="17">
    <w:name w:val="Date"/>
    <w:basedOn w:val="1"/>
    <w:next w:val="1"/>
    <w:link w:val="40"/>
    <w:unhideWhenUsed/>
    <w:qFormat/>
    <w:uiPriority w:val="99"/>
    <w:pPr>
      <w:ind w:left="100" w:leftChars="2500"/>
    </w:pPr>
  </w:style>
  <w:style w:type="paragraph" w:styleId="18">
    <w:name w:val="Balloon Text"/>
    <w:basedOn w:val="1"/>
    <w:link w:val="41"/>
    <w:unhideWhenUsed/>
    <w:qFormat/>
    <w:uiPriority w:val="99"/>
    <w:rPr>
      <w:rFonts w:ascii="Tahoma" w:hAnsi="Tahoma"/>
      <w:sz w:val="16"/>
      <w:szCs w:val="16"/>
    </w:rPr>
  </w:style>
  <w:style w:type="paragraph" w:styleId="19">
    <w:name w:val="footer"/>
    <w:basedOn w:val="1"/>
    <w:link w:val="42"/>
    <w:unhideWhenUsed/>
    <w:qFormat/>
    <w:uiPriority w:val="99"/>
    <w:pPr>
      <w:tabs>
        <w:tab w:val="center" w:pos="4153"/>
        <w:tab w:val="right" w:pos="8306"/>
      </w:tabs>
      <w:snapToGrid w:val="0"/>
    </w:pPr>
    <w:rPr>
      <w:sz w:val="18"/>
      <w:szCs w:val="18"/>
    </w:rPr>
  </w:style>
  <w:style w:type="paragraph" w:styleId="20">
    <w:name w:val="header"/>
    <w:basedOn w:val="1"/>
    <w:link w:val="43"/>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4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标题 1 字符"/>
    <w:link w:val="2"/>
    <w:qFormat/>
    <w:uiPriority w:val="0"/>
    <w:rPr>
      <w:rFonts w:ascii="Arial" w:hAnsi="Arial" w:eastAsia="黑体"/>
      <w:b/>
      <w:bCs/>
      <w:sz w:val="30"/>
      <w:szCs w:val="30"/>
      <w:lang w:val="zh-CN"/>
    </w:rPr>
  </w:style>
  <w:style w:type="character" w:customStyle="1" w:styleId="30">
    <w:name w:val="标题 2 字符"/>
    <w:link w:val="3"/>
    <w:qFormat/>
    <w:uiPriority w:val="0"/>
    <w:rPr>
      <w:rFonts w:ascii="Cambria" w:hAnsi="Cambria"/>
      <w:b/>
      <w:bCs/>
      <w:sz w:val="32"/>
      <w:szCs w:val="32"/>
      <w:lang w:val="en-US" w:eastAsia="zh-CN"/>
    </w:rPr>
  </w:style>
  <w:style w:type="character" w:customStyle="1" w:styleId="31">
    <w:name w:val="标题 3 字符"/>
    <w:link w:val="4"/>
    <w:semiHidden/>
    <w:qFormat/>
    <w:uiPriority w:val="9"/>
    <w:rPr>
      <w:b/>
      <w:bCs/>
      <w:sz w:val="32"/>
      <w:szCs w:val="32"/>
    </w:rPr>
  </w:style>
  <w:style w:type="character" w:customStyle="1" w:styleId="32">
    <w:name w:val="标题 4 字符"/>
    <w:link w:val="5"/>
    <w:qFormat/>
    <w:uiPriority w:val="0"/>
    <w:rPr>
      <w:rFonts w:ascii="Times New Roman" w:hAnsi="Times New Roman"/>
      <w:b/>
      <w:sz w:val="28"/>
      <w:szCs w:val="28"/>
      <w:lang w:val="en-GB"/>
    </w:rPr>
  </w:style>
  <w:style w:type="character" w:customStyle="1" w:styleId="33">
    <w:name w:val="标题 5 字符"/>
    <w:link w:val="6"/>
    <w:qFormat/>
    <w:uiPriority w:val="0"/>
    <w:rPr>
      <w:rFonts w:ascii="Times New Roman" w:hAnsi="Times New Roman"/>
      <w:b/>
      <w:sz w:val="24"/>
      <w:szCs w:val="24"/>
      <w:lang w:val="en-GB"/>
    </w:rPr>
  </w:style>
  <w:style w:type="character" w:customStyle="1" w:styleId="34">
    <w:name w:val="题注 字符"/>
    <w:link w:val="9"/>
    <w:qFormat/>
    <w:uiPriority w:val="0"/>
    <w:rPr>
      <w:rFonts w:ascii="Times New Roman" w:hAnsi="Times New Roman"/>
      <w:b/>
      <w:bCs/>
      <w:lang w:val="en-GB" w:eastAsia="sv-SE"/>
    </w:rPr>
  </w:style>
  <w:style w:type="character" w:customStyle="1" w:styleId="35">
    <w:name w:val="文档结构图 字符"/>
    <w:link w:val="10"/>
    <w:semiHidden/>
    <w:qFormat/>
    <w:uiPriority w:val="99"/>
    <w:rPr>
      <w:rFonts w:ascii="宋体"/>
      <w:sz w:val="18"/>
      <w:szCs w:val="18"/>
    </w:rPr>
  </w:style>
  <w:style w:type="character" w:customStyle="1" w:styleId="36">
    <w:name w:val="批注文字 字符"/>
    <w:basedOn w:val="25"/>
    <w:link w:val="11"/>
    <w:qFormat/>
    <w:uiPriority w:val="99"/>
  </w:style>
  <w:style w:type="character" w:customStyle="1" w:styleId="37">
    <w:name w:val="正文文本 字符"/>
    <w:link w:val="12"/>
    <w:qFormat/>
    <w:uiPriority w:val="0"/>
    <w:rPr>
      <w:rFonts w:ascii="Times New Roman" w:hAnsi="Times New Roman"/>
      <w:color w:val="0000FF"/>
      <w:kern w:val="2"/>
      <w:sz w:val="21"/>
    </w:rPr>
  </w:style>
  <w:style w:type="character" w:customStyle="1" w:styleId="38">
    <w:name w:val="正文文本缩进 字符"/>
    <w:basedOn w:val="25"/>
    <w:link w:val="13"/>
    <w:semiHidden/>
    <w:qFormat/>
    <w:uiPriority w:val="99"/>
    <w:rPr>
      <w:sz w:val="22"/>
      <w:szCs w:val="22"/>
    </w:rPr>
  </w:style>
  <w:style w:type="character" w:customStyle="1" w:styleId="39">
    <w:name w:val="纯文本 字符"/>
    <w:link w:val="16"/>
    <w:qFormat/>
    <w:uiPriority w:val="99"/>
    <w:rPr>
      <w:rFonts w:eastAsia="Calibri"/>
      <w:sz w:val="22"/>
      <w:szCs w:val="21"/>
      <w:lang w:val="en-GB" w:eastAsia="en-US"/>
    </w:rPr>
  </w:style>
  <w:style w:type="character" w:customStyle="1" w:styleId="40">
    <w:name w:val="日期 字符"/>
    <w:link w:val="17"/>
    <w:semiHidden/>
    <w:qFormat/>
    <w:uiPriority w:val="99"/>
    <w:rPr>
      <w:sz w:val="22"/>
      <w:szCs w:val="22"/>
    </w:rPr>
  </w:style>
  <w:style w:type="character" w:customStyle="1" w:styleId="41">
    <w:name w:val="批注框文本 字符"/>
    <w:link w:val="18"/>
    <w:semiHidden/>
    <w:qFormat/>
    <w:uiPriority w:val="99"/>
    <w:rPr>
      <w:rFonts w:ascii="Tahoma" w:hAnsi="Tahoma" w:cs="Tahoma"/>
      <w:sz w:val="16"/>
      <w:szCs w:val="16"/>
    </w:rPr>
  </w:style>
  <w:style w:type="character" w:customStyle="1" w:styleId="42">
    <w:name w:val="页脚 字符"/>
    <w:link w:val="19"/>
    <w:qFormat/>
    <w:uiPriority w:val="99"/>
    <w:rPr>
      <w:sz w:val="18"/>
      <w:szCs w:val="18"/>
    </w:rPr>
  </w:style>
  <w:style w:type="character" w:customStyle="1" w:styleId="43">
    <w:name w:val="页眉 字符"/>
    <w:link w:val="20"/>
    <w:qFormat/>
    <w:uiPriority w:val="99"/>
    <w:rPr>
      <w:rFonts w:ascii="Arial" w:hAnsi="Arial" w:eastAsia="MS Mincho"/>
      <w:b/>
      <w:szCs w:val="24"/>
      <w:lang w:eastAsia="en-US"/>
    </w:rPr>
  </w:style>
  <w:style w:type="character" w:customStyle="1" w:styleId="44">
    <w:name w:val="批注主题 字符"/>
    <w:link w:val="22"/>
    <w:semiHidden/>
    <w:qFormat/>
    <w:uiPriority w:val="99"/>
    <w:rPr>
      <w:b/>
      <w:bCs/>
    </w:rPr>
  </w:style>
  <w:style w:type="paragraph" w:customStyle="1" w:styleId="4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6">
    <w:name w:val="表格文字居左"/>
    <w:basedOn w:val="1"/>
    <w:next w:val="1"/>
    <w:qFormat/>
    <w:uiPriority w:val="0"/>
    <w:pPr>
      <w:widowControl w:val="0"/>
      <w:jc w:val="both"/>
    </w:pPr>
    <w:rPr>
      <w:rFonts w:ascii="Arial" w:hAnsi="Arial" w:cs="宋体"/>
      <w:kern w:val="2"/>
      <w:sz w:val="21"/>
      <w:szCs w:val="20"/>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5"/>
    <w:qFormat/>
    <w:uiPriority w:val="0"/>
  </w:style>
  <w:style w:type="paragraph" w:customStyle="1" w:styleId="51">
    <w:name w:val="z-Bottom of Form1"/>
    <w:basedOn w:val="1"/>
    <w:next w:val="1"/>
    <w:link w:val="52"/>
    <w:unhideWhenUsed/>
    <w:qFormat/>
    <w:uiPriority w:val="99"/>
    <w:pPr>
      <w:pBdr>
        <w:top w:val="single" w:color="auto" w:sz="6" w:space="1"/>
      </w:pBdr>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paragraph" w:customStyle="1" w:styleId="53">
    <w:name w:val="List Paragraph1"/>
    <w:basedOn w:val="1"/>
    <w:link w:val="54"/>
    <w:qFormat/>
    <w:uiPriority w:val="34"/>
    <w:pPr>
      <w:widowControl w:val="0"/>
      <w:ind w:firstLine="420" w:firstLineChars="200"/>
      <w:jc w:val="both"/>
    </w:pPr>
    <w:rPr>
      <w:kern w:val="2"/>
      <w:sz w:val="21"/>
    </w:rPr>
  </w:style>
  <w:style w:type="character" w:customStyle="1" w:styleId="54">
    <w:name w:val="列出段落 Char"/>
    <w:link w:val="53"/>
    <w:qFormat/>
    <w:locked/>
    <w:uiPriority w:val="34"/>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pPr>
    <w:rPr>
      <w:sz w:val="20"/>
      <w:lang w:eastAsia="en-US"/>
    </w:rPr>
  </w:style>
  <w:style w:type="character" w:customStyle="1" w:styleId="57">
    <w:name w:val="short_text"/>
    <w:basedOn w:val="25"/>
    <w:qFormat/>
    <w:uiPriority w:val="0"/>
  </w:style>
  <w:style w:type="paragraph" w:customStyle="1" w:styleId="58">
    <w:name w:val="tableheader"/>
    <w:basedOn w:val="1"/>
    <w:qFormat/>
    <w:uiPriority w:val="0"/>
    <w:pPr>
      <w:snapToGrid w:val="0"/>
      <w:spacing w:before="40" w:after="40"/>
      <w:jc w:val="center"/>
    </w:pPr>
    <w:rPr>
      <w:rFonts w:cs="Calibri"/>
      <w:b/>
      <w:bCs/>
      <w:color w:val="000000"/>
      <w:sz w:val="20"/>
      <w:lang w:eastAsia="en-US"/>
    </w:rPr>
  </w:style>
  <w:style w:type="paragraph" w:customStyle="1" w:styleId="59">
    <w:name w:val="TAH"/>
    <w:basedOn w:val="60"/>
    <w:link w:val="63"/>
    <w:qFormat/>
    <w:uiPriority w:val="0"/>
    <w:rPr>
      <w:b/>
    </w:rPr>
  </w:style>
  <w:style w:type="paragraph" w:customStyle="1" w:styleId="60">
    <w:name w:val="TAC"/>
    <w:basedOn w:val="61"/>
    <w:qFormat/>
    <w:uiPriority w:val="0"/>
    <w:pPr>
      <w:jc w:val="center"/>
    </w:pPr>
    <w:rPr>
      <w:szCs w:val="20"/>
      <w:lang w:val="en-GB" w:eastAsia="en-US"/>
    </w:rPr>
  </w:style>
  <w:style w:type="paragraph" w:customStyle="1" w:styleId="61">
    <w:name w:val="TAL"/>
    <w:basedOn w:val="1"/>
    <w:link w:val="62"/>
    <w:qFormat/>
    <w:uiPriority w:val="0"/>
    <w:pPr>
      <w:keepNext/>
      <w:keepLines/>
    </w:pPr>
    <w:rPr>
      <w:rFonts w:ascii="Arial" w:hAnsi="Arial"/>
      <w:sz w:val="18"/>
    </w:rPr>
  </w:style>
  <w:style w:type="character" w:customStyle="1" w:styleId="62">
    <w:name w:val="TAL Char"/>
    <w:link w:val="61"/>
    <w:qFormat/>
    <w:uiPriority w:val="0"/>
    <w:rPr>
      <w:rFonts w:ascii="Arial" w:hAnsi="Arial"/>
      <w:sz w:val="18"/>
      <w:szCs w:val="24"/>
    </w:rPr>
  </w:style>
  <w:style w:type="character" w:customStyle="1" w:styleId="63">
    <w:name w:val="TAH Car"/>
    <w:link w:val="59"/>
    <w:qFormat/>
    <w:uiPriority w:val="0"/>
    <w:rPr>
      <w:rFonts w:ascii="Arial" w:hAnsi="Arial"/>
      <w:b/>
      <w:sz w:val="18"/>
      <w:lang w:val="en-GB" w:eastAsia="en-US"/>
    </w:rPr>
  </w:style>
  <w:style w:type="paragraph" w:customStyle="1" w:styleId="64">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5">
    <w:name w:val="TAN"/>
    <w:basedOn w:val="1"/>
    <w:qFormat/>
    <w:uiPriority w:val="0"/>
    <w:pPr>
      <w:keepNext/>
      <w:keepLines/>
      <w:ind w:left="851" w:hanging="851"/>
    </w:pPr>
    <w:rPr>
      <w:rFonts w:ascii="Arial" w:hAnsi="Arial"/>
      <w:sz w:val="18"/>
      <w:szCs w:val="20"/>
      <w:lang w:val="en-GB" w:eastAsia="en-US"/>
    </w:rPr>
  </w:style>
  <w:style w:type="character" w:customStyle="1" w:styleId="66">
    <w:name w:val="apple-converted-space"/>
    <w:basedOn w:val="25"/>
    <w:qFormat/>
    <w:uiPriority w:val="0"/>
  </w:style>
  <w:style w:type="character" w:customStyle="1" w:styleId="67">
    <w:name w:val="keyword"/>
    <w:basedOn w:val="25"/>
    <w:qFormat/>
    <w:uiPriority w:val="0"/>
  </w:style>
  <w:style w:type="paragraph" w:customStyle="1" w:styleId="6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69">
    <w:name w:val="Doc-text2"/>
    <w:basedOn w:val="1"/>
    <w:link w:val="70"/>
    <w:qFormat/>
    <w:uiPriority w:val="0"/>
    <w:pPr>
      <w:tabs>
        <w:tab w:val="left" w:pos="1622"/>
      </w:tabs>
      <w:ind w:left="1622" w:hanging="363"/>
    </w:pPr>
    <w:rPr>
      <w:rFonts w:ascii="Arial" w:hAnsi="Arial" w:eastAsia="MS Mincho"/>
      <w:sz w:val="20"/>
      <w:lang w:val="en-GB" w:eastAsia="en-GB"/>
    </w:rPr>
  </w:style>
  <w:style w:type="character" w:customStyle="1" w:styleId="70">
    <w:name w:val="Doc-text2 Char"/>
    <w:link w:val="69"/>
    <w:qFormat/>
    <w:uiPriority w:val="0"/>
    <w:rPr>
      <w:rFonts w:ascii="Arial" w:hAnsi="Arial" w:eastAsia="MS Mincho"/>
      <w:szCs w:val="24"/>
      <w:lang w:val="en-GB" w:eastAsia="en-GB"/>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4">
    <w:name w:val="样式 正文缩进d + 首行缩进:  2 字符 段前: 0.35 行"/>
    <w:basedOn w:val="8"/>
    <w:link w:val="75"/>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5">
    <w:name w:val="样式 正文缩进d + 首行缩进:  2 字符 段前: 0.35 行 Char"/>
    <w:link w:val="74"/>
    <w:qFormat/>
    <w:uiPriority w:val="0"/>
    <w:rPr>
      <w:rFonts w:ascii="Times New Roman" w:hAnsi="Times New Roman" w:eastAsia="楷体_GB2312"/>
      <w:snapToGrid w:val="0"/>
      <w:sz w:val="28"/>
    </w:rPr>
  </w:style>
  <w:style w:type="paragraph" w:customStyle="1" w:styleId="76">
    <w:name w:val="B2"/>
    <w:basedOn w:val="14"/>
    <w:link w:val="77"/>
    <w:qFormat/>
    <w:uiPriority w:val="0"/>
    <w:pPr>
      <w:spacing w:after="180"/>
      <w:ind w:left="851" w:leftChars="0" w:hanging="284" w:firstLineChars="0"/>
      <w:contextualSpacing w:val="0"/>
    </w:pPr>
    <w:rPr>
      <w:rFonts w:eastAsia="MS Mincho"/>
      <w:sz w:val="20"/>
      <w:szCs w:val="20"/>
      <w:lang w:val="en-GB" w:eastAsia="en-US"/>
    </w:rPr>
  </w:style>
  <w:style w:type="character" w:customStyle="1" w:styleId="77">
    <w:name w:val="B2 Char"/>
    <w:link w:val="76"/>
    <w:qFormat/>
    <w:uiPriority w:val="0"/>
    <w:rPr>
      <w:rFonts w:eastAsia="MS Mincho"/>
      <w:lang w:val="en-GB" w:eastAsia="en-US"/>
    </w:rPr>
  </w:style>
  <w:style w:type="paragraph" w:customStyle="1" w:styleId="78">
    <w:name w:val="B3"/>
    <w:basedOn w:val="7"/>
    <w:link w:val="79"/>
    <w:qFormat/>
    <w:uiPriority w:val="0"/>
    <w:pPr>
      <w:spacing w:after="180"/>
      <w:ind w:left="1135" w:leftChars="0" w:hanging="284" w:firstLineChars="0"/>
      <w:contextualSpacing w:val="0"/>
    </w:pPr>
    <w:rPr>
      <w:rFonts w:eastAsia="MS Mincho"/>
      <w:sz w:val="20"/>
      <w:szCs w:val="20"/>
      <w:lang w:val="en-GB" w:eastAsia="en-US"/>
    </w:rPr>
  </w:style>
  <w:style w:type="character" w:customStyle="1" w:styleId="79">
    <w:name w:val="B3 Char"/>
    <w:link w:val="78"/>
    <w:qFormat/>
    <w:uiPriority w:val="0"/>
    <w:rPr>
      <w:rFonts w:eastAsia="MS Mincho"/>
      <w:lang w:val="en-GB" w:eastAsia="en-US"/>
    </w:rPr>
  </w:style>
  <w:style w:type="paragraph" w:customStyle="1" w:styleId="80">
    <w:name w:val="_Style 1"/>
    <w:basedOn w:val="1"/>
    <w:qFormat/>
    <w:uiPriority w:val="34"/>
    <w:pPr>
      <w:ind w:left="840" w:leftChars="400"/>
    </w:pPr>
  </w:style>
  <w:style w:type="paragraph" w:customStyle="1" w:styleId="81">
    <w:name w:val="列出段落1"/>
    <w:basedOn w:val="1"/>
    <w:qFormat/>
    <w:uiPriority w:val="34"/>
    <w:pPr>
      <w:widowControl w:val="0"/>
      <w:ind w:firstLine="420" w:firstLineChars="200"/>
      <w:jc w:val="both"/>
    </w:pPr>
    <w:rPr>
      <w:kern w:val="2"/>
      <w:sz w:val="21"/>
    </w:rPr>
  </w:style>
  <w:style w:type="paragraph" w:customStyle="1" w:styleId="82">
    <w:name w:val="B1"/>
    <w:basedOn w:val="15"/>
    <w:link w:val="83"/>
    <w:qFormat/>
    <w:uiPriority w:val="0"/>
  </w:style>
  <w:style w:type="character" w:customStyle="1" w:styleId="83">
    <w:name w:val="B1 (文字)"/>
    <w:link w:val="82"/>
    <w:qFormat/>
    <w:locked/>
    <w:uiPriority w:val="99"/>
    <w:rPr>
      <w:rFonts w:ascii="Calibri" w:hAnsi="Calibri" w:eastAsiaTheme="minorEastAsia"/>
      <w:sz w:val="22"/>
      <w:szCs w:val="22"/>
    </w:rPr>
  </w:style>
  <w:style w:type="paragraph" w:customStyle="1" w:styleId="84">
    <w:name w:val="EQ"/>
    <w:basedOn w:val="1"/>
    <w:next w:val="1"/>
    <w:unhideWhenUsed/>
    <w:qFormat/>
    <w:uiPriority w:val="0"/>
    <w:pPr>
      <w:keepLines/>
      <w:tabs>
        <w:tab w:val="center" w:pos="4536"/>
        <w:tab w:val="right" w:pos="9072"/>
      </w:tabs>
    </w:pPr>
  </w:style>
  <w:style w:type="paragraph" w:customStyle="1" w:styleId="85">
    <w:name w:val="List Paragraph2"/>
    <w:basedOn w:val="1"/>
    <w:qFormat/>
    <w:uiPriority w:val="99"/>
    <w:pPr>
      <w:ind w:firstLine="420" w:firstLineChars="200"/>
    </w:pPr>
  </w:style>
  <w:style w:type="paragraph" w:customStyle="1" w:styleId="8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7">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8">
    <w:name w:val="列出段落2"/>
    <w:basedOn w:val="1"/>
    <w:qFormat/>
    <w:uiPriority w:val="99"/>
    <w:pPr>
      <w:ind w:firstLine="420" w:firstLineChars="200"/>
    </w:pPr>
  </w:style>
  <w:style w:type="paragraph" w:customStyle="1" w:styleId="89">
    <w:name w:val="3GPP Agreements"/>
    <w:basedOn w:val="1"/>
    <w:qFormat/>
    <w:uiPriority w:val="0"/>
    <w:pPr>
      <w:numPr>
        <w:ilvl w:val="0"/>
        <w:numId w:val="2"/>
      </w:numPr>
      <w:spacing w:before="60" w:after="60"/>
      <w:jc w:val="both"/>
    </w:pPr>
  </w:style>
  <w:style w:type="character" w:customStyle="1" w:styleId="90">
    <w:name w:val="normaltextrun"/>
    <w:qFormat/>
    <w:uiPriority w:val="0"/>
  </w:style>
  <w:style w:type="character" w:customStyle="1" w:styleId="91">
    <w:name w:val="spellingerror"/>
    <w:qFormat/>
    <w:uiPriority w:val="0"/>
  </w:style>
  <w:style w:type="paragraph" w:styleId="92">
    <w:name w:val="List Paragraph"/>
    <w:basedOn w:val="1"/>
    <w:link w:val="93"/>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3">
    <w:name w:val="列表段落 字符"/>
    <w:link w:val="92"/>
    <w:qFormat/>
    <w:locked/>
    <w:uiPriority w:val="34"/>
    <w:rPr>
      <w:sz w:val="22"/>
      <w:lang w:eastAsia="ja-JP"/>
    </w:rPr>
  </w:style>
  <w:style w:type="character" w:customStyle="1" w:styleId="94">
    <w:name w:val="10"/>
    <w:basedOn w:val="25"/>
    <w:qFormat/>
    <w:uiPriority w:val="0"/>
    <w:rPr>
      <w:rFonts w:hint="default" w:ascii="Times New Roman" w:hAnsi="Times New Roman" w:cs="Times New Roman"/>
    </w:rPr>
  </w:style>
  <w:style w:type="character" w:customStyle="1" w:styleId="95">
    <w:name w:val="15"/>
    <w:basedOn w:val="25"/>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1">
    <w:name w:val="EmailDiscussion2"/>
    <w:basedOn w:val="1"/>
    <w:qFormat/>
    <w:uiPriority w:val="0"/>
    <w:pPr>
      <w:spacing w:after="100" w:afterAutospacing="1"/>
      <w:ind w:left="1622" w:hanging="363"/>
    </w:pPr>
    <w:rPr>
      <w:rFonts w:ascii="Arial" w:hAnsi="Arial" w:eastAsia="MS Mincho"/>
    </w:rPr>
  </w:style>
  <w:style w:type="paragraph" w:customStyle="1" w:styleId="102">
    <w:name w:val="EmailDiscussion"/>
    <w:basedOn w:val="1"/>
    <w:next w:val="101"/>
    <w:qFormat/>
    <w:uiPriority w:val="0"/>
    <w:pPr>
      <w:spacing w:before="40" w:after="100" w:afterAutospacing="1"/>
      <w:ind w:left="1619" w:hanging="360"/>
    </w:pPr>
    <w:rPr>
      <w:rFonts w:ascii="Arial" w:hAnsi="Arial" w:eastAsia="MS Mincho"/>
      <w:b/>
      <w:bCs/>
    </w:rPr>
  </w:style>
  <w:style w:type="paragraph" w:customStyle="1" w:styleId="103">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4">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TF"/>
    <w:basedOn w:val="64"/>
    <w:qFormat/>
    <w:uiPriority w:val="0"/>
    <w:pPr>
      <w:keepNext w:val="0"/>
      <w:spacing w:before="0" w:after="240"/>
    </w:pPr>
  </w:style>
  <w:style w:type="character" w:customStyle="1" w:styleId="106">
    <w:name w:val="List Paragraph Char"/>
    <w:qFormat/>
    <w:locked/>
    <w:uiPriority w:val="34"/>
    <w:rPr>
      <w:kern w:val="2"/>
      <w:sz w:val="21"/>
      <w:szCs w:val="24"/>
    </w:rPr>
  </w:style>
  <w:style w:type="table" w:customStyle="1" w:styleId="107">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8">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09">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0">
    <w:name w:val="列表段落 字符1"/>
    <w:qFormat/>
    <w:uiPriority w:val="34"/>
    <w:rPr>
      <w:rFonts w:ascii="Times" w:hAnsi="Times" w:eastAsia="Batang"/>
      <w:szCs w:val="24"/>
      <w:lang w:val="en-GB"/>
    </w:rPr>
  </w:style>
  <w:style w:type="paragraph" w:customStyle="1" w:styleId="111">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2">
    <w:name w:val="B1 Zchn"/>
    <w:qFormat/>
    <w:uiPriority w:val="0"/>
    <w:rPr>
      <w:lang w:eastAsia="en-US"/>
    </w:rPr>
  </w:style>
  <w:style w:type="paragraph" w:customStyle="1" w:styleId="113">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5">
    <w:name w:val="NO"/>
    <w:basedOn w:val="1"/>
    <w:qFormat/>
    <w:uiPriority w:val="0"/>
    <w:pPr>
      <w:keepLines/>
      <w:ind w:left="1135" w:hanging="851"/>
    </w:pPr>
  </w:style>
  <w:style w:type="table" w:customStyle="1" w:styleId="116">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7">
    <w:name w:val="Revision"/>
    <w:hidden/>
    <w:semiHidden/>
    <w:qFormat/>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AAF50-40C3-4BA1-8600-A4E379880661}">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2198</Words>
  <Characters>12529</Characters>
  <Lines>104</Lines>
  <Paragraphs>29</Paragraphs>
  <TotalTime>14</TotalTime>
  <ScaleCrop>false</ScaleCrop>
  <LinksUpToDate>false</LinksUpToDate>
  <CharactersWithSpaces>14698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2023-09-26T08:41:00Z</dcterms:created>
  <dc:creator>ZTE</dc:creator>
  <cp:lastModifiedBy>蒋创新</cp:lastModifiedBy>
  <dcterms:modified xsi:type="dcterms:W3CDTF">2024-02-19T06:01:21Z</dcterms:modified>
  <cp:revision>425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FE8222AA33A64747A19BE169E45D11BC</vt:lpwstr>
  </property>
</Properties>
</file>